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F57" w:rsidRPr="00A25CCC" w:rsidRDefault="00A30DB1" w:rsidP="00B52C32">
      <w:pPr>
        <w:shd w:val="clear" w:color="auto" w:fill="FFFFFF" w:themeFill="background1"/>
        <w:rPr>
          <w:rFonts w:ascii="Calibri" w:hAnsi="Calibri"/>
        </w:rPr>
      </w:pPr>
      <w:r w:rsidRPr="00A25CCC">
        <w:rPr>
          <w:rFonts w:ascii="Calibri" w:hAnsi="Calibri"/>
          <w:noProof/>
        </w:rPr>
        <w:drawing>
          <wp:anchor distT="0" distB="0" distL="114300" distR="114300" simplePos="0" relativeHeight="251706368" behindDoc="0" locked="0" layoutInCell="1" allowOverlap="1" wp14:anchorId="09D29613" wp14:editId="7CCB0883">
            <wp:simplePos x="0" y="0"/>
            <wp:positionH relativeFrom="page">
              <wp:posOffset>804333</wp:posOffset>
            </wp:positionH>
            <wp:positionV relativeFrom="page">
              <wp:posOffset>1143000</wp:posOffset>
            </wp:positionV>
            <wp:extent cx="1828800" cy="14356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HE_Logo_FC_Horiz_DarkBG.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435608"/>
                    </a:xfrm>
                    <a:prstGeom prst="rect">
                      <a:avLst/>
                    </a:prstGeom>
                  </pic:spPr>
                </pic:pic>
              </a:graphicData>
            </a:graphic>
            <wp14:sizeRelH relativeFrom="margin">
              <wp14:pctWidth>0</wp14:pctWidth>
            </wp14:sizeRelH>
            <wp14:sizeRelV relativeFrom="margin">
              <wp14:pctHeight>0</wp14:pctHeight>
            </wp14:sizeRelV>
          </wp:anchor>
        </w:drawing>
      </w:r>
    </w:p>
    <w:p w:rsidR="00D63040" w:rsidRPr="00A25CCC" w:rsidRDefault="00D63040" w:rsidP="00B52C32">
      <w:pPr>
        <w:shd w:val="clear" w:color="auto" w:fill="FFFFFF" w:themeFill="background1"/>
        <w:rPr>
          <w:rFonts w:ascii="Calibri" w:hAnsi="Calibri"/>
        </w:rPr>
      </w:pPr>
    </w:p>
    <w:sdt>
      <w:sdtPr>
        <w:rPr>
          <w:rFonts w:ascii="Calibri" w:hAnsi="Calibri"/>
        </w:rPr>
        <w:id w:val="1452206365"/>
        <w:docPartObj>
          <w:docPartGallery w:val="Cover Pages"/>
          <w:docPartUnique/>
        </w:docPartObj>
      </w:sdtPr>
      <w:sdtEndPr/>
      <w:sdtContent>
        <w:p w:rsidR="00D63040" w:rsidRPr="00A25CCC" w:rsidRDefault="00D63040"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507284" w:rsidRPr="00A25CCC" w:rsidRDefault="00507284"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58139F" w:rsidRPr="00A25CCC" w:rsidRDefault="0058139F"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B258C6" w:rsidRPr="009F5AAB" w:rsidRDefault="002E4D9A" w:rsidP="00B52C32">
          <w:pPr>
            <w:shd w:val="clear" w:color="auto" w:fill="FFFFFF" w:themeFill="background1"/>
            <w:jc w:val="center"/>
            <w:rPr>
              <w:rFonts w:ascii="Calibri" w:hAnsi="Calibri"/>
              <w:b/>
              <w:color w:val="35B0C8"/>
              <w:sz w:val="72"/>
            </w:rPr>
          </w:pPr>
          <w:r w:rsidRPr="009F5AAB">
            <w:rPr>
              <w:rFonts w:ascii="Calibri" w:hAnsi="Calibri"/>
              <w:b/>
              <w:color w:val="35B0C8"/>
              <w:sz w:val="72"/>
            </w:rPr>
            <w:t>Lucent Health Solutions, Inc.</w:t>
          </w:r>
        </w:p>
        <w:p w:rsidR="00507284" w:rsidRPr="009F5AAB" w:rsidRDefault="002E4D9A" w:rsidP="00B52C32">
          <w:pPr>
            <w:shd w:val="clear" w:color="auto" w:fill="FFFFFF" w:themeFill="background1"/>
            <w:jc w:val="center"/>
            <w:rPr>
              <w:rFonts w:ascii="Calibri" w:hAnsi="Calibri"/>
              <w:b/>
              <w:color w:val="35B0C8"/>
              <w:sz w:val="44"/>
            </w:rPr>
          </w:pPr>
          <w:r w:rsidRPr="009F5AAB">
            <w:rPr>
              <w:rFonts w:ascii="Calibri" w:hAnsi="Calibri"/>
              <w:b/>
              <w:color w:val="35B0C8"/>
              <w:sz w:val="44"/>
            </w:rPr>
            <w:t xml:space="preserve"> Products and Services</w:t>
          </w:r>
        </w:p>
        <w:p w:rsidR="007D0005" w:rsidRPr="00A25CCC" w:rsidRDefault="007D0005" w:rsidP="00B52C32">
          <w:pPr>
            <w:shd w:val="clear" w:color="auto" w:fill="FFFFFF" w:themeFill="background1"/>
            <w:rPr>
              <w:rFonts w:ascii="Calibri" w:hAnsi="Calibri"/>
              <w:color w:val="35B0C8"/>
            </w:rPr>
          </w:pPr>
        </w:p>
        <w:p w:rsidR="007D0005" w:rsidRPr="00A25CCC" w:rsidRDefault="007D0005" w:rsidP="00B52C32">
          <w:pPr>
            <w:shd w:val="clear" w:color="auto" w:fill="FFFFFF" w:themeFill="background1"/>
            <w:rPr>
              <w:rFonts w:ascii="Calibri" w:hAnsi="Calibri"/>
              <w:color w:val="2E74B5" w:themeColor="accent5" w:themeShade="BF"/>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rPr>
              <w:rFonts w:ascii="Calibri" w:hAnsi="Calibri"/>
            </w:rPr>
          </w:pPr>
        </w:p>
        <w:p w:rsidR="007D0005" w:rsidRPr="00A25CCC" w:rsidRDefault="007D0005" w:rsidP="00B52C32">
          <w:pPr>
            <w:shd w:val="clear" w:color="auto" w:fill="FFFFFF" w:themeFill="background1"/>
            <w:ind w:firstLine="4320"/>
            <w:rPr>
              <w:rFonts w:ascii="Calibri" w:hAnsi="Calibri"/>
            </w:rPr>
            <w:sectPr w:rsidR="007D0005" w:rsidRPr="00A25CCC" w:rsidSect="00A7191D">
              <w:headerReference w:type="default" r:id="rId9"/>
              <w:footerReference w:type="even" r:id="rId10"/>
              <w:footerReference w:type="default" r:id="rId11"/>
              <w:pgSz w:w="12240" w:h="15840"/>
              <w:pgMar w:top="1800" w:right="1267" w:bottom="1267" w:left="1267" w:header="720" w:footer="0" w:gutter="0"/>
              <w:pgNumType w:start="0"/>
              <w:cols w:space="720"/>
              <w:titlePg/>
              <w:docGrid w:linePitch="360"/>
            </w:sectPr>
          </w:pPr>
        </w:p>
        <w:p w:rsidR="00D63040" w:rsidRPr="00A25CCC" w:rsidRDefault="00D63040" w:rsidP="00B52C32">
          <w:pPr>
            <w:shd w:val="clear" w:color="auto" w:fill="FFFFFF" w:themeFill="background1"/>
            <w:rPr>
              <w:rFonts w:ascii="Calibri" w:hAnsi="Calibri"/>
              <w:b/>
            </w:rPr>
            <w:sectPr w:rsidR="00D63040" w:rsidRPr="00A25CCC" w:rsidSect="00A7191D">
              <w:type w:val="continuous"/>
              <w:pgSz w:w="12240" w:h="15840"/>
              <w:pgMar w:top="1800" w:right="1267" w:bottom="1267" w:left="1267" w:header="720" w:footer="0" w:gutter="0"/>
              <w:pgNumType w:start="0"/>
              <w:cols w:space="720"/>
              <w:titlePg/>
              <w:docGrid w:linePitch="360"/>
            </w:sectPr>
          </w:pPr>
        </w:p>
        <w:p w:rsidR="00697E85" w:rsidRPr="00A25CCC" w:rsidRDefault="00697E85" w:rsidP="00B52C32">
          <w:pPr>
            <w:pStyle w:val="Number"/>
            <w:shd w:val="clear" w:color="auto" w:fill="FFFFFF" w:themeFill="background1"/>
            <w:ind w:firstLine="4410"/>
            <w:rPr>
              <w:rFonts w:ascii="Calibri" w:hAnsi="Calibri"/>
            </w:rPr>
          </w:pPr>
        </w:p>
        <w:p w:rsidR="00DB0242" w:rsidRPr="00A25CCC" w:rsidRDefault="00A370F8" w:rsidP="00B52C32">
          <w:pPr>
            <w:shd w:val="clear" w:color="auto" w:fill="FFFFFF" w:themeFill="background1"/>
            <w:ind w:firstLine="4410"/>
            <w:rPr>
              <w:rFonts w:ascii="Calibri" w:hAnsi="Calibri"/>
            </w:rPr>
          </w:pPr>
          <w:r w:rsidRPr="00A25CCC">
            <w:rPr>
              <w:rFonts w:ascii="Calibri" w:hAnsi="Calibri"/>
            </w:rPr>
            <w:br w:type="page"/>
          </w:r>
        </w:p>
      </w:sdtContent>
    </w:sdt>
    <w:p w:rsidR="000B33AB" w:rsidRPr="00A25CCC" w:rsidRDefault="000B33AB" w:rsidP="00B52C32">
      <w:pPr>
        <w:pStyle w:val="Heading1"/>
        <w:shd w:val="clear" w:color="auto" w:fill="FFFFFF" w:themeFill="background1"/>
        <w:rPr>
          <w:rFonts w:ascii="Calibri" w:hAnsi="Calibri"/>
          <w:b w:val="0"/>
          <w:color w:val="auto"/>
        </w:rPr>
      </w:pPr>
      <w:bookmarkStart w:id="0" w:name="_Toc3523751"/>
      <w:r w:rsidRPr="00A25CCC">
        <w:rPr>
          <w:rFonts w:ascii="Calibri" w:hAnsi="Calibri"/>
          <w:color w:val="auto"/>
        </w:rPr>
        <w:lastRenderedPageBreak/>
        <w:t>Organization Overview</w:t>
      </w:r>
      <w:bookmarkEnd w:id="0"/>
    </w:p>
    <w:p w:rsidR="00674F71" w:rsidRPr="009E4EDC" w:rsidRDefault="00674F71"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0B33AB" w:rsidRPr="00A25CCC" w:rsidRDefault="00DE4CFC" w:rsidP="00A25CCC">
      <w:pPr>
        <w:pStyle w:val="Heading2"/>
        <w:rPr>
          <w:b/>
          <w:sz w:val="28"/>
        </w:rPr>
      </w:pPr>
      <w:r w:rsidRPr="00A25CCC">
        <w:rPr>
          <w:b/>
          <w:sz w:val="28"/>
        </w:rPr>
        <w:t>Lucent</w:t>
      </w:r>
      <w:r w:rsidR="000B33AB" w:rsidRPr="00A25CCC">
        <w:rPr>
          <w:b/>
          <w:sz w:val="28"/>
        </w:rPr>
        <w:t>’s history, background, approach</w:t>
      </w:r>
      <w:r w:rsidRPr="00A25CCC">
        <w:rPr>
          <w:b/>
          <w:sz w:val="28"/>
        </w:rPr>
        <w:t>,</w:t>
      </w:r>
      <w:r w:rsidR="000B33AB" w:rsidRPr="00A25CCC">
        <w:rPr>
          <w:b/>
          <w:sz w:val="28"/>
        </w:rPr>
        <w:t xml:space="preserve"> and philosophy</w:t>
      </w:r>
    </w:p>
    <w:p w:rsidR="00674F71"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rPr>
      </w:pPr>
      <w:r w:rsidRPr="00A25CCC">
        <w:rPr>
          <w:rFonts w:ascii="Calibri" w:hAnsi="Calibri"/>
          <w:color w:val="000000" w:themeColor="text1"/>
          <w:sz w:val="24"/>
        </w:rPr>
        <w:t>Lucent Health was founded in 2014</w:t>
      </w:r>
    </w:p>
    <w:p w:rsidR="003F033F" w:rsidRPr="003F033F" w:rsidRDefault="003F033F" w:rsidP="003F033F">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rPr>
      </w:pPr>
    </w:p>
    <w:p w:rsidR="00674F71"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rPr>
      </w:pPr>
      <w:r w:rsidRPr="00A25CCC">
        <w:rPr>
          <w:rFonts w:ascii="Calibri" w:hAnsi="Calibri"/>
          <w:color w:val="000000" w:themeColor="text1"/>
          <w:sz w:val="24"/>
        </w:rPr>
        <w:t>We have over 40 years of experience with the acquisition of: Capitol Administrators, Cypress Benefit Administrators, and North America Administrators.</w:t>
      </w:r>
    </w:p>
    <w:p w:rsidR="009E4EDC" w:rsidRPr="003F033F"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rPr>
      </w:pPr>
    </w:p>
    <w:p w:rsidR="00674F71" w:rsidRPr="009E4EDC" w:rsidRDefault="002A57F4" w:rsidP="009E4EDC">
      <w:pPr>
        <w:pStyle w:val="ListParagraph"/>
        <w:numPr>
          <w:ilvl w:val="0"/>
          <w:numId w:val="2"/>
        </w:numPr>
        <w:shd w:val="clear" w:color="auto" w:fill="FFFFFF" w:themeFill="background1"/>
        <w:suppressAutoHyphens w:val="0"/>
        <w:spacing w:before="120" w:after="120"/>
        <w:rPr>
          <w:rFonts w:ascii="Calibri" w:hAnsi="Calibri"/>
          <w:color w:val="000000" w:themeColor="text1"/>
          <w:sz w:val="24"/>
        </w:rPr>
      </w:pPr>
      <w:r w:rsidRPr="00A25CCC">
        <w:rPr>
          <w:rFonts w:ascii="Calibri" w:hAnsi="Calibri"/>
          <w:color w:val="000000" w:themeColor="text1"/>
          <w:sz w:val="24"/>
        </w:rPr>
        <w:t>Our acquisition of</w:t>
      </w:r>
      <w:r w:rsidR="00674F71" w:rsidRPr="00A25CCC">
        <w:rPr>
          <w:rFonts w:ascii="Calibri" w:hAnsi="Calibri"/>
          <w:color w:val="000000" w:themeColor="text1"/>
          <w:sz w:val="24"/>
        </w:rPr>
        <w:t xml:space="preserve"> Narus Health, a highly specialized, patient-centric care management company.</w:t>
      </w:r>
      <w:r w:rsidR="009E4EDC" w:rsidRPr="009E4EDC">
        <w:rPr>
          <w:rFonts w:ascii="Calibri" w:hAnsi="Calibri"/>
          <w:color w:val="000000" w:themeColor="text1"/>
          <w:sz w:val="24"/>
        </w:rPr>
        <w:t xml:space="preserve"> </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rPr>
      </w:pPr>
    </w:p>
    <w:p w:rsidR="00674F71" w:rsidRDefault="00674F71"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rPr>
      </w:pPr>
      <w:r w:rsidRPr="00A25CCC">
        <w:rPr>
          <w:rFonts w:ascii="Calibri" w:hAnsi="Calibri"/>
          <w:color w:val="000000" w:themeColor="text1"/>
          <w:sz w:val="24"/>
        </w:rPr>
        <w:t>In addition to our deep managed care administrative capabilities, we’ve developed proprietary care management solutions, health plan products, data tools, provider payment systems, and employee engagement software that set us apart from other organizations.</w:t>
      </w:r>
      <w:r w:rsidR="009E4EDC" w:rsidRPr="009E4EDC">
        <w:rPr>
          <w:rFonts w:ascii="Calibri" w:hAnsi="Calibri"/>
          <w:color w:val="000000" w:themeColor="text1"/>
          <w:sz w:val="12"/>
        </w:rPr>
        <w:t xml:space="preserve"> </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rPr>
      </w:pPr>
    </w:p>
    <w:p w:rsidR="00674F71"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rPr>
      </w:pPr>
      <w:r w:rsidRPr="00A25CCC">
        <w:rPr>
          <w:rFonts w:ascii="Calibri" w:hAnsi="Calibri"/>
          <w:color w:val="000000" w:themeColor="text1"/>
          <w:sz w:val="24"/>
        </w:rPr>
        <w:t>Our objective is to be the healthcare solutions partner for employers that manages cost, improves health, and creates value.</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rPr>
      </w:pPr>
    </w:p>
    <w:p w:rsidR="00674F71" w:rsidRPr="00A25CCC"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rPr>
      </w:pPr>
      <w:r w:rsidRPr="00A25CCC">
        <w:rPr>
          <w:rFonts w:ascii="Calibri" w:hAnsi="Calibri"/>
          <w:color w:val="000000" w:themeColor="text1"/>
          <w:sz w:val="24"/>
        </w:rPr>
        <w:t>We seek to transform the healthcare experience for employers and their employees through the aggressive management of the price per claim, the number of claims, and 24/7 access to the health plan and health plan data.</w:t>
      </w:r>
    </w:p>
    <w:p w:rsidR="0050623B" w:rsidRDefault="0050623B"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0B33AB" w:rsidRPr="009F5AAB" w:rsidRDefault="00DE4CFC" w:rsidP="009F5AAB">
      <w:pPr>
        <w:pStyle w:val="Heading2"/>
        <w:rPr>
          <w:b/>
          <w:sz w:val="28"/>
        </w:rPr>
      </w:pPr>
      <w:r w:rsidRPr="009F5AAB">
        <w:rPr>
          <w:b/>
          <w:sz w:val="28"/>
        </w:rPr>
        <w:t>Lucent’s</w:t>
      </w:r>
      <w:r w:rsidR="000B33AB" w:rsidRPr="009F5AAB">
        <w:rPr>
          <w:b/>
          <w:sz w:val="28"/>
        </w:rPr>
        <w:t xml:space="preserve"> differentiators in </w:t>
      </w:r>
      <w:r w:rsidR="002A57F4" w:rsidRPr="009F5AAB">
        <w:rPr>
          <w:b/>
          <w:sz w:val="28"/>
        </w:rPr>
        <w:t>the market</w:t>
      </w:r>
    </w:p>
    <w:p w:rsidR="00674F71"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szCs w:val="24"/>
        </w:rPr>
      </w:pPr>
      <w:r w:rsidRPr="00A25CCC">
        <w:rPr>
          <w:rFonts w:ascii="Calibri" w:hAnsi="Calibri"/>
          <w:color w:val="000000" w:themeColor="text1"/>
          <w:sz w:val="24"/>
          <w:szCs w:val="24"/>
        </w:rPr>
        <w:t>Vertically integrated and proprietary aggressive care management solutions</w:t>
      </w:r>
      <w:r w:rsidR="00D6190E">
        <w:rPr>
          <w:rFonts w:ascii="Calibri" w:hAnsi="Calibri"/>
          <w:color w:val="000000" w:themeColor="text1"/>
          <w:sz w:val="24"/>
          <w:szCs w:val="24"/>
        </w:rPr>
        <w:t>.</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9E4EDC" w:rsidRPr="009E4EDC" w:rsidRDefault="00674F71" w:rsidP="009E4EDC">
      <w:pPr>
        <w:pStyle w:val="ListParagraph"/>
        <w:numPr>
          <w:ilvl w:val="0"/>
          <w:numId w:val="2"/>
        </w:numPr>
        <w:shd w:val="clear" w:color="auto" w:fill="FFFFFF" w:themeFill="background1"/>
        <w:suppressAutoHyphens w:val="0"/>
        <w:spacing w:before="120" w:after="120"/>
        <w:rPr>
          <w:rFonts w:ascii="Calibri" w:hAnsi="Calibri"/>
          <w:color w:val="000000" w:themeColor="text1"/>
          <w:sz w:val="24"/>
          <w:szCs w:val="24"/>
        </w:rPr>
      </w:pPr>
      <w:r w:rsidRPr="00A25CCC">
        <w:rPr>
          <w:rFonts w:ascii="Calibri" w:hAnsi="Calibri"/>
          <w:color w:val="000000" w:themeColor="text1"/>
          <w:sz w:val="24"/>
          <w:szCs w:val="24"/>
        </w:rPr>
        <w:t>24/7 Concierge, Complex Care management solution with proprietary mobile app technology</w:t>
      </w:r>
      <w:r w:rsidR="00D6190E">
        <w:rPr>
          <w:rFonts w:ascii="Calibri" w:hAnsi="Calibri"/>
          <w:color w:val="000000" w:themeColor="text1"/>
          <w:sz w:val="24"/>
          <w:szCs w:val="24"/>
        </w:rPr>
        <w:t>.</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674F71"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szCs w:val="24"/>
        </w:rPr>
      </w:pPr>
      <w:r w:rsidRPr="00A25CCC">
        <w:rPr>
          <w:rFonts w:ascii="Calibri" w:hAnsi="Calibri"/>
          <w:color w:val="000000" w:themeColor="text1"/>
          <w:sz w:val="24"/>
          <w:szCs w:val="24"/>
        </w:rPr>
        <w:t>Multiple Service Centers to support clients in the various time zones</w:t>
      </w:r>
      <w:r w:rsidR="00D6190E">
        <w:rPr>
          <w:rFonts w:ascii="Calibri" w:hAnsi="Calibri"/>
          <w:color w:val="000000" w:themeColor="text1"/>
          <w:sz w:val="24"/>
          <w:szCs w:val="24"/>
        </w:rPr>
        <w:t>.</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9E4EDC" w:rsidRPr="009E4EDC" w:rsidRDefault="00674F71" w:rsidP="009E4EDC">
      <w:pPr>
        <w:pStyle w:val="ListParagraph"/>
        <w:numPr>
          <w:ilvl w:val="0"/>
          <w:numId w:val="2"/>
        </w:numPr>
        <w:shd w:val="clear" w:color="auto" w:fill="FFFFFF" w:themeFill="background1"/>
        <w:suppressAutoHyphens w:val="0"/>
        <w:spacing w:before="120" w:after="120"/>
        <w:rPr>
          <w:rFonts w:ascii="Calibri" w:hAnsi="Calibri"/>
          <w:color w:val="000000" w:themeColor="text1"/>
          <w:sz w:val="24"/>
          <w:szCs w:val="24"/>
        </w:rPr>
      </w:pPr>
      <w:r w:rsidRPr="00A25CCC">
        <w:rPr>
          <w:rFonts w:ascii="Calibri" w:hAnsi="Calibri"/>
          <w:color w:val="000000" w:themeColor="text1"/>
          <w:sz w:val="24"/>
          <w:szCs w:val="24"/>
        </w:rPr>
        <w:t>Access to multiple national carrier network</w:t>
      </w:r>
      <w:r w:rsidR="005A01DC" w:rsidRPr="00A25CCC">
        <w:rPr>
          <w:rFonts w:ascii="Calibri" w:hAnsi="Calibri"/>
          <w:color w:val="000000" w:themeColor="text1"/>
          <w:sz w:val="24"/>
          <w:szCs w:val="24"/>
        </w:rPr>
        <w:t>s</w:t>
      </w:r>
      <w:r w:rsidR="00D6190E">
        <w:rPr>
          <w:rFonts w:ascii="Calibri" w:hAnsi="Calibri"/>
          <w:color w:val="000000" w:themeColor="text1"/>
          <w:sz w:val="24"/>
          <w:szCs w:val="24"/>
        </w:rPr>
        <w:t>.</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674F71" w:rsidRDefault="00674F71"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szCs w:val="24"/>
        </w:rPr>
      </w:pPr>
      <w:r w:rsidRPr="00A25CCC">
        <w:rPr>
          <w:rFonts w:ascii="Calibri" w:hAnsi="Calibri"/>
          <w:color w:val="000000" w:themeColor="text1"/>
          <w:sz w:val="24"/>
          <w:szCs w:val="24"/>
        </w:rPr>
        <w:t>Robust, National Data Warehouse to support all data requirements and custom analytic requests</w:t>
      </w:r>
      <w:r w:rsidR="00D6190E">
        <w:rPr>
          <w:rFonts w:ascii="Calibri" w:hAnsi="Calibri"/>
          <w:color w:val="000000" w:themeColor="text1"/>
          <w:sz w:val="24"/>
          <w:szCs w:val="24"/>
        </w:rPr>
        <w:t>.</w:t>
      </w:r>
    </w:p>
    <w:p w:rsidR="009E4EDC" w:rsidRPr="009E4EDC" w:rsidRDefault="009E4EDC" w:rsidP="009E4EDC">
      <w:pPr>
        <w:pStyle w:val="ListParagraph"/>
        <w:numPr>
          <w:ilvl w:val="0"/>
          <w:numId w:val="0"/>
        </w:numPr>
        <w:shd w:val="clear" w:color="auto" w:fill="FFFFFF" w:themeFill="background1"/>
        <w:suppressAutoHyphens w:val="0"/>
        <w:spacing w:before="120" w:after="120"/>
        <w:ind w:left="1080"/>
        <w:rPr>
          <w:rFonts w:ascii="Calibri" w:hAnsi="Calibri"/>
          <w:color w:val="000000" w:themeColor="text1"/>
          <w:sz w:val="12"/>
          <w:szCs w:val="24"/>
        </w:rPr>
      </w:pPr>
    </w:p>
    <w:p w:rsidR="000B33AB" w:rsidRPr="00A25CCC" w:rsidRDefault="005A01DC" w:rsidP="00A25CCC">
      <w:pPr>
        <w:pStyle w:val="ListParagraph"/>
        <w:numPr>
          <w:ilvl w:val="0"/>
          <w:numId w:val="2"/>
        </w:numPr>
        <w:shd w:val="clear" w:color="auto" w:fill="FFFFFF" w:themeFill="background1"/>
        <w:suppressAutoHyphens w:val="0"/>
        <w:spacing w:before="120" w:after="120"/>
        <w:rPr>
          <w:rFonts w:ascii="Calibri" w:hAnsi="Calibri"/>
          <w:color w:val="000000" w:themeColor="text1"/>
          <w:sz w:val="24"/>
          <w:szCs w:val="24"/>
        </w:rPr>
      </w:pPr>
      <w:r w:rsidRPr="00A25CCC">
        <w:rPr>
          <w:rFonts w:ascii="Calibri" w:hAnsi="Calibri"/>
          <w:color w:val="000000" w:themeColor="text1"/>
          <w:sz w:val="24"/>
          <w:szCs w:val="24"/>
        </w:rPr>
        <w:t xml:space="preserve">Proprietary </w:t>
      </w:r>
      <w:r w:rsidR="00674F71" w:rsidRPr="00A25CCC">
        <w:rPr>
          <w:rFonts w:ascii="Calibri" w:hAnsi="Calibri"/>
          <w:color w:val="000000" w:themeColor="text1"/>
          <w:sz w:val="24"/>
          <w:szCs w:val="24"/>
        </w:rPr>
        <w:t>Electronic Provider Payment Portal to support direct contracting initiatives</w:t>
      </w:r>
      <w:r w:rsidR="00D6190E">
        <w:rPr>
          <w:rFonts w:ascii="Calibri" w:hAnsi="Calibri"/>
          <w:color w:val="000000" w:themeColor="text1"/>
          <w:sz w:val="24"/>
          <w:szCs w:val="24"/>
        </w:rPr>
        <w:t>.</w:t>
      </w:r>
    </w:p>
    <w:p w:rsidR="000E40D1" w:rsidRPr="00A25CCC" w:rsidRDefault="009E4EDC" w:rsidP="009E4EDC">
      <w:pPr>
        <w:pStyle w:val="Heading4"/>
        <w:shd w:val="clear" w:color="auto" w:fill="FFFFFF" w:themeFill="background1"/>
        <w:rPr>
          <w:rFonts w:ascii="Calibri" w:hAnsi="Calibri"/>
        </w:rPr>
      </w:pPr>
      <w:r>
        <w:drawing>
          <wp:anchor distT="0" distB="0" distL="114300" distR="114300" simplePos="0" relativeHeight="251711488" behindDoc="0" locked="0" layoutInCell="1" allowOverlap="1" wp14:anchorId="6455E152">
            <wp:simplePos x="0" y="0"/>
            <wp:positionH relativeFrom="column">
              <wp:posOffset>3357880</wp:posOffset>
            </wp:positionH>
            <wp:positionV relativeFrom="paragraph">
              <wp:posOffset>70485</wp:posOffset>
            </wp:positionV>
            <wp:extent cx="2042160" cy="1310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2160" cy="1310640"/>
                    </a:xfrm>
                    <a:prstGeom prst="rect">
                      <a:avLst/>
                    </a:prstGeom>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0464" behindDoc="0" locked="0" layoutInCell="1" allowOverlap="1" wp14:anchorId="7EB30A25">
            <wp:simplePos x="0" y="0"/>
            <wp:positionH relativeFrom="column">
              <wp:posOffset>754380</wp:posOffset>
            </wp:positionH>
            <wp:positionV relativeFrom="paragraph">
              <wp:posOffset>30903</wp:posOffset>
            </wp:positionV>
            <wp:extent cx="1760220" cy="1630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220" cy="1630680"/>
                    </a:xfrm>
                    <a:prstGeom prst="rect">
                      <a:avLst/>
                    </a:prstGeom>
                    <a:ln>
                      <a:noFill/>
                    </a:ln>
                  </pic:spPr>
                </pic:pic>
              </a:graphicData>
            </a:graphic>
            <wp14:sizeRelH relativeFrom="page">
              <wp14:pctWidth>0</wp14:pctWidth>
            </wp14:sizeRelH>
            <wp14:sizeRelV relativeFrom="page">
              <wp14:pctHeight>0</wp14:pctHeight>
            </wp14:sizeRelV>
          </wp:anchor>
        </w:drawing>
      </w:r>
    </w:p>
    <w:p w:rsidR="000E40D1" w:rsidRPr="00A25CCC" w:rsidRDefault="000E40D1" w:rsidP="000E40D1">
      <w:pPr>
        <w:rPr>
          <w:rFonts w:ascii="Calibri" w:hAnsi="Calibri"/>
        </w:rPr>
      </w:pPr>
    </w:p>
    <w:p w:rsidR="000E40D1" w:rsidRPr="00A25CCC" w:rsidRDefault="000E40D1" w:rsidP="000E40D1">
      <w:pPr>
        <w:rPr>
          <w:rFonts w:ascii="Calibri" w:hAnsi="Calibri"/>
        </w:rPr>
      </w:pPr>
    </w:p>
    <w:p w:rsidR="000E40D1" w:rsidRPr="00A25CCC" w:rsidRDefault="000E40D1" w:rsidP="000E40D1">
      <w:pPr>
        <w:rPr>
          <w:rFonts w:ascii="Calibri" w:hAnsi="Calibri"/>
        </w:rPr>
      </w:pPr>
    </w:p>
    <w:p w:rsidR="000E40D1" w:rsidRPr="00A25CCC" w:rsidRDefault="000E40D1" w:rsidP="000E40D1">
      <w:pPr>
        <w:rPr>
          <w:rFonts w:ascii="Calibri" w:hAnsi="Calibri"/>
        </w:rPr>
      </w:pPr>
    </w:p>
    <w:p w:rsidR="001B04F9" w:rsidRDefault="001B04F9">
      <w:pPr>
        <w:rPr>
          <w:rFonts w:ascii="Helvetica" w:eastAsiaTheme="minorHAnsi" w:hAnsi="Helvetica" w:cs="Times New Roman (Body CS)"/>
          <w:b/>
          <w:bCs/>
          <w:color w:val="35B0C8"/>
          <w:sz w:val="28"/>
          <w:szCs w:val="32"/>
        </w:rPr>
      </w:pPr>
      <w:r>
        <w:rPr>
          <w:b/>
          <w:sz w:val="28"/>
        </w:rPr>
        <w:br w:type="page"/>
      </w:r>
    </w:p>
    <w:p w:rsidR="000B33AB" w:rsidRPr="00A25CCC" w:rsidRDefault="000B33AB" w:rsidP="00B52C32">
      <w:pPr>
        <w:pStyle w:val="Heading1"/>
        <w:shd w:val="clear" w:color="auto" w:fill="FFFFFF" w:themeFill="background1"/>
        <w:rPr>
          <w:rFonts w:ascii="Calibri" w:hAnsi="Calibri"/>
          <w:b w:val="0"/>
          <w:color w:val="auto"/>
        </w:rPr>
      </w:pPr>
      <w:bookmarkStart w:id="1" w:name="_Toc3523752"/>
      <w:r w:rsidRPr="00A25CCC">
        <w:rPr>
          <w:rFonts w:ascii="Calibri" w:hAnsi="Calibri"/>
          <w:color w:val="auto"/>
        </w:rPr>
        <w:lastRenderedPageBreak/>
        <w:t>Solution Overview</w:t>
      </w:r>
      <w:bookmarkEnd w:id="1"/>
    </w:p>
    <w:p w:rsidR="002A6143" w:rsidRDefault="002A6143" w:rsidP="002A6143">
      <w:pPr>
        <w:shd w:val="clear" w:color="auto" w:fill="FFFFFF" w:themeFill="background1"/>
        <w:rPr>
          <w:rFonts w:ascii="Calibri" w:hAnsi="Calibri"/>
          <w:sz w:val="20"/>
        </w:rPr>
      </w:pPr>
    </w:p>
    <w:p w:rsidR="00506B68" w:rsidRPr="00506B68" w:rsidRDefault="00506B68" w:rsidP="002A6143">
      <w:pPr>
        <w:shd w:val="clear" w:color="auto" w:fill="FFFFFF" w:themeFill="background1"/>
        <w:rPr>
          <w:rFonts w:ascii="Calibri" w:hAnsi="Calibri"/>
          <w:sz w:val="20"/>
        </w:rPr>
      </w:pPr>
    </w:p>
    <w:p w:rsidR="00CC43F9" w:rsidRPr="009F5AAB" w:rsidRDefault="00CC43F9" w:rsidP="00A25CCC">
      <w:pPr>
        <w:pStyle w:val="Heading2"/>
        <w:rPr>
          <w:b/>
          <w:sz w:val="28"/>
        </w:rPr>
      </w:pPr>
      <w:r w:rsidRPr="009F5AAB">
        <w:rPr>
          <w:b/>
          <w:sz w:val="28"/>
        </w:rPr>
        <w:t>Lucent</w:t>
      </w:r>
      <w:r w:rsidR="007A62D0" w:rsidRPr="009F5AAB">
        <w:rPr>
          <w:b/>
          <w:sz w:val="28"/>
        </w:rPr>
        <w:t>’s</w:t>
      </w:r>
      <w:r w:rsidRPr="009F5AAB">
        <w:rPr>
          <w:b/>
          <w:sz w:val="28"/>
        </w:rPr>
        <w:t xml:space="preserve"> plan solutions with unique features</w:t>
      </w:r>
    </w:p>
    <w:p w:rsidR="00CC43F9" w:rsidRPr="00A25CCC" w:rsidRDefault="00CC43F9" w:rsidP="00CC43F9">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u w:val="single"/>
        </w:rPr>
        <w:t>Lucent Health Traditional</w:t>
      </w:r>
      <w:r w:rsidRPr="00A25CCC">
        <w:rPr>
          <w:rFonts w:ascii="Calibri" w:hAnsi="Calibri"/>
          <w:color w:val="000000" w:themeColor="text1"/>
          <w:sz w:val="24"/>
        </w:rPr>
        <w:t>:  fully customizable self-funded health plan allowing flexibility in network, care management, pharmacy benefit management,</w:t>
      </w:r>
      <w:r w:rsidR="009E4EDC">
        <w:rPr>
          <w:rFonts w:ascii="Calibri" w:hAnsi="Calibri"/>
          <w:color w:val="000000" w:themeColor="text1"/>
          <w:sz w:val="24"/>
        </w:rPr>
        <w:t xml:space="preserve"> and</w:t>
      </w:r>
      <w:r w:rsidRPr="00A25CCC">
        <w:rPr>
          <w:rFonts w:ascii="Calibri" w:hAnsi="Calibri"/>
          <w:color w:val="000000" w:themeColor="text1"/>
          <w:sz w:val="24"/>
        </w:rPr>
        <w:t xml:space="preserve"> wellness.</w:t>
      </w:r>
    </w:p>
    <w:p w:rsidR="00CC43F9" w:rsidRPr="00A25CCC" w:rsidRDefault="00CC43F9" w:rsidP="00CC43F9">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u w:val="single"/>
        </w:rPr>
        <w:t>Lucent Health Concierge VBP</w:t>
      </w:r>
      <w:r w:rsidRPr="00A25CCC">
        <w:rPr>
          <w:rFonts w:ascii="Calibri" w:hAnsi="Calibri"/>
          <w:color w:val="000000" w:themeColor="text1"/>
          <w:sz w:val="24"/>
        </w:rPr>
        <w:t>:  integrated reference-based pricing solution including inpatient / outpatient pre-certification, pre-pricing navigation, large case management, complex care management, 24/7 concierge support / population management</w:t>
      </w:r>
    </w:p>
    <w:p w:rsidR="00CC43F9" w:rsidRPr="00A25CCC" w:rsidRDefault="00CC43F9" w:rsidP="00CC43F9">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u w:val="single"/>
        </w:rPr>
        <w:t>Lucent Health Tribal</w:t>
      </w:r>
      <w:r w:rsidRPr="00A25CCC">
        <w:rPr>
          <w:rFonts w:ascii="Calibri" w:hAnsi="Calibri"/>
          <w:color w:val="000000" w:themeColor="text1"/>
          <w:sz w:val="24"/>
        </w:rPr>
        <w:t>:  inhouse MLR solution for tribal members and carrier network or VBP solution services for non-Tribal employees with integrated 24/7 concierge support / population management</w:t>
      </w:r>
    </w:p>
    <w:p w:rsidR="00CC43F9" w:rsidRPr="00A25CCC" w:rsidRDefault="00CC43F9" w:rsidP="00CC43F9">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u w:val="single"/>
        </w:rPr>
        <w:t>Lucent Health BPO</w:t>
      </w:r>
      <w:r w:rsidRPr="00A25CCC">
        <w:rPr>
          <w:rFonts w:ascii="Calibri" w:hAnsi="Calibri"/>
          <w:color w:val="000000" w:themeColor="text1"/>
          <w:sz w:val="24"/>
        </w:rPr>
        <w:t xml:space="preserve"> – provide health plan management support for various organizations</w:t>
      </w:r>
    </w:p>
    <w:p w:rsidR="00CC43F9" w:rsidRPr="00A25CCC" w:rsidRDefault="00CC43F9" w:rsidP="00CC43F9">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u w:val="single"/>
        </w:rPr>
        <w:t>Lucent Health Government</w:t>
      </w:r>
      <w:r w:rsidRPr="00A25CCC">
        <w:rPr>
          <w:rFonts w:ascii="Calibri" w:hAnsi="Calibri"/>
          <w:color w:val="000000" w:themeColor="text1"/>
          <w:sz w:val="24"/>
        </w:rPr>
        <w:t xml:space="preserve"> – Inhouse Medicare Like </w:t>
      </w:r>
      <w:r w:rsidR="005A01DC" w:rsidRPr="00A25CCC">
        <w:rPr>
          <w:rFonts w:ascii="Calibri" w:hAnsi="Calibri"/>
          <w:color w:val="000000" w:themeColor="text1"/>
          <w:sz w:val="24"/>
        </w:rPr>
        <w:t>Repricing</w:t>
      </w:r>
      <w:r w:rsidRPr="00A25CCC">
        <w:rPr>
          <w:rFonts w:ascii="Calibri" w:hAnsi="Calibri"/>
          <w:color w:val="000000" w:themeColor="text1"/>
          <w:sz w:val="24"/>
        </w:rPr>
        <w:t xml:space="preserve"> administration</w:t>
      </w:r>
    </w:p>
    <w:p w:rsidR="002B0C10" w:rsidRPr="00A25CCC" w:rsidRDefault="002B0C10" w:rsidP="002B0C10">
      <w:pPr>
        <w:pStyle w:val="ListParagraph"/>
        <w:numPr>
          <w:ilvl w:val="0"/>
          <w:numId w:val="2"/>
        </w:numPr>
        <w:shd w:val="clear" w:color="auto" w:fill="FFFFFF" w:themeFill="background1"/>
        <w:rPr>
          <w:rFonts w:ascii="Calibri" w:hAnsi="Calibri"/>
          <w:color w:val="000000" w:themeColor="text1"/>
          <w:sz w:val="24"/>
        </w:rPr>
      </w:pPr>
      <w:r w:rsidRPr="00A25CCC">
        <w:rPr>
          <w:rFonts w:ascii="Calibri" w:hAnsi="Calibri"/>
          <w:color w:val="000000" w:themeColor="text1"/>
          <w:sz w:val="24"/>
          <w:u w:val="single"/>
        </w:rPr>
        <w:t>Lucent Health Rewards</w:t>
      </w:r>
      <w:r w:rsidRPr="00A25CCC">
        <w:rPr>
          <w:rFonts w:ascii="Calibri" w:hAnsi="Calibri"/>
          <w:color w:val="000000" w:themeColor="text1"/>
          <w:sz w:val="24"/>
        </w:rPr>
        <w:t xml:space="preserve"> – health plan solution with tiered benefits utilizing bio screening scores to reward healthy employees with better benefits</w:t>
      </w:r>
    </w:p>
    <w:p w:rsidR="002B0C10" w:rsidRPr="00A25CCC" w:rsidRDefault="002B0C10" w:rsidP="007202B7">
      <w:pPr>
        <w:pStyle w:val="ListParagraph"/>
        <w:numPr>
          <w:ilvl w:val="0"/>
          <w:numId w:val="4"/>
        </w:numPr>
        <w:shd w:val="clear" w:color="auto" w:fill="FFFFFF" w:themeFill="background1"/>
        <w:ind w:left="1620"/>
        <w:rPr>
          <w:rFonts w:ascii="Calibri" w:hAnsi="Calibri"/>
          <w:color w:val="000000" w:themeColor="text1"/>
          <w:sz w:val="24"/>
        </w:rPr>
      </w:pPr>
      <w:r w:rsidRPr="00A25CCC">
        <w:rPr>
          <w:rFonts w:ascii="Calibri" w:hAnsi="Calibri"/>
          <w:color w:val="000000" w:themeColor="text1"/>
          <w:sz w:val="24"/>
        </w:rPr>
        <w:t>Utilize wellness partner who provides coordination of bio screening, health risk assessments and wellness coaching to support the rewards-based health plan</w:t>
      </w:r>
    </w:p>
    <w:p w:rsidR="009E774F" w:rsidRPr="00506B68" w:rsidRDefault="009E774F" w:rsidP="00506B68">
      <w:pPr>
        <w:shd w:val="clear" w:color="auto" w:fill="FFFFFF" w:themeFill="background1"/>
        <w:rPr>
          <w:rFonts w:ascii="Calibri" w:hAnsi="Calibri"/>
          <w:sz w:val="20"/>
        </w:rPr>
      </w:pPr>
    </w:p>
    <w:p w:rsidR="005D05C5" w:rsidRPr="00506B68" w:rsidRDefault="005D05C5" w:rsidP="00506B68">
      <w:pPr>
        <w:shd w:val="clear" w:color="auto" w:fill="FFFFFF" w:themeFill="background1"/>
        <w:rPr>
          <w:rFonts w:ascii="Calibri" w:hAnsi="Calibri"/>
          <w:sz w:val="20"/>
        </w:rPr>
      </w:pPr>
    </w:p>
    <w:p w:rsidR="00C46A47" w:rsidRPr="00A25CCC" w:rsidRDefault="000B33AB" w:rsidP="00A25CCC">
      <w:pPr>
        <w:pStyle w:val="Heading2"/>
        <w:rPr>
          <w:b/>
          <w:sz w:val="28"/>
        </w:rPr>
      </w:pPr>
      <w:r w:rsidRPr="00A25CCC">
        <w:rPr>
          <w:b/>
          <w:sz w:val="28"/>
        </w:rPr>
        <w:t>Medica</w:t>
      </w:r>
      <w:r w:rsidR="002B0C10" w:rsidRPr="00A25CCC">
        <w:rPr>
          <w:b/>
          <w:sz w:val="28"/>
        </w:rPr>
        <w:t>l Administration</w:t>
      </w:r>
    </w:p>
    <w:p w:rsidR="00FA7CF7" w:rsidRPr="00A25CCC" w:rsidRDefault="00C46A47" w:rsidP="00A25CCC">
      <w:pPr>
        <w:rPr>
          <w:rFonts w:ascii="Calibri" w:hAnsi="Calibri"/>
        </w:rPr>
      </w:pPr>
      <w:r w:rsidRPr="00A25CCC">
        <w:rPr>
          <w:rFonts w:ascii="Calibri" w:hAnsi="Calibri"/>
        </w:rPr>
        <w:t xml:space="preserve">Lucent Health has the technical capability to process </w:t>
      </w:r>
      <w:r w:rsidR="008F77D4" w:rsidRPr="00A25CCC">
        <w:rPr>
          <w:rFonts w:ascii="Calibri" w:hAnsi="Calibri"/>
        </w:rPr>
        <w:t xml:space="preserve">medical </w:t>
      </w:r>
      <w:r w:rsidRPr="00A25CCC">
        <w:rPr>
          <w:rFonts w:ascii="Calibri" w:hAnsi="Calibri"/>
        </w:rPr>
        <w:t xml:space="preserve">claims on traditional PPO plans, Reference Based Payment Plans, </w:t>
      </w:r>
      <w:r w:rsidR="00C15E58" w:rsidRPr="00A25CCC">
        <w:rPr>
          <w:rFonts w:ascii="Calibri" w:hAnsi="Calibri"/>
        </w:rPr>
        <w:t xml:space="preserve">Level Funded Plans, </w:t>
      </w:r>
      <w:r w:rsidRPr="00A25CCC">
        <w:rPr>
          <w:rFonts w:ascii="Calibri" w:hAnsi="Calibri"/>
        </w:rPr>
        <w:t>MEC Plans, Native American Medicare Li</w:t>
      </w:r>
      <w:r w:rsidR="006739DB" w:rsidRPr="00A25CCC">
        <w:rPr>
          <w:rFonts w:ascii="Calibri" w:hAnsi="Calibri"/>
        </w:rPr>
        <w:t>k</w:t>
      </w:r>
      <w:r w:rsidRPr="00A25CCC">
        <w:rPr>
          <w:rFonts w:ascii="Calibri" w:hAnsi="Calibri"/>
        </w:rPr>
        <w:t>e Rate plans, Wellness Based Plans</w:t>
      </w:r>
      <w:r w:rsidR="00C15E58" w:rsidRPr="00A25CCC">
        <w:rPr>
          <w:rFonts w:ascii="Calibri" w:hAnsi="Calibri"/>
        </w:rPr>
        <w:t>,</w:t>
      </w:r>
      <w:r w:rsidRPr="00A25CCC">
        <w:rPr>
          <w:rFonts w:ascii="Calibri" w:hAnsi="Calibri"/>
        </w:rPr>
        <w:t xml:space="preserve"> etc. </w:t>
      </w:r>
      <w:r w:rsidR="008F77D4" w:rsidRPr="00A25CCC">
        <w:rPr>
          <w:rFonts w:ascii="Calibri" w:hAnsi="Calibri"/>
        </w:rPr>
        <w:t>Medical c</w:t>
      </w:r>
      <w:r w:rsidR="00FA7CF7" w:rsidRPr="00A25CCC">
        <w:rPr>
          <w:rFonts w:ascii="Calibri" w:hAnsi="Calibri"/>
        </w:rPr>
        <w:t>laims</w:t>
      </w:r>
      <w:r w:rsidR="00C15E58" w:rsidRPr="00A25CCC">
        <w:rPr>
          <w:rFonts w:ascii="Calibri" w:hAnsi="Calibri"/>
        </w:rPr>
        <w:t xml:space="preserve"> are </w:t>
      </w:r>
      <w:r w:rsidR="00FA7CF7" w:rsidRPr="00A25CCC">
        <w:rPr>
          <w:rFonts w:ascii="Calibri" w:hAnsi="Calibri"/>
        </w:rPr>
        <w:t xml:space="preserve">processed in accordance with the terms of both the </w:t>
      </w:r>
      <w:r w:rsidR="00C15E58" w:rsidRPr="00A25CCC">
        <w:rPr>
          <w:rFonts w:ascii="Calibri" w:hAnsi="Calibri"/>
        </w:rPr>
        <w:t xml:space="preserve">summary </w:t>
      </w:r>
      <w:r w:rsidR="00FA7CF7" w:rsidRPr="00A25CCC">
        <w:rPr>
          <w:rFonts w:ascii="Calibri" w:hAnsi="Calibri"/>
        </w:rPr>
        <w:t xml:space="preserve">plan document and administrative </w:t>
      </w:r>
      <w:r w:rsidR="00C15E58" w:rsidRPr="00A25CCC">
        <w:rPr>
          <w:rFonts w:ascii="Calibri" w:hAnsi="Calibri"/>
        </w:rPr>
        <w:t xml:space="preserve">service </w:t>
      </w:r>
      <w:r w:rsidR="00FA7CF7" w:rsidRPr="00A25CCC">
        <w:rPr>
          <w:rFonts w:ascii="Calibri" w:hAnsi="Calibri"/>
        </w:rPr>
        <w:t xml:space="preserve">agreement along with any Plan </w:t>
      </w:r>
      <w:r w:rsidR="006739DB" w:rsidRPr="00A25CCC">
        <w:rPr>
          <w:rFonts w:ascii="Calibri" w:hAnsi="Calibri"/>
        </w:rPr>
        <w:t>Sponsor</w:t>
      </w:r>
      <w:r w:rsidR="00FA7CF7" w:rsidRPr="00A25CCC">
        <w:rPr>
          <w:rFonts w:ascii="Calibri" w:hAnsi="Calibri"/>
        </w:rPr>
        <w:t xml:space="preserve"> (Employer) directives.</w:t>
      </w:r>
      <w:r w:rsidR="000E40D1" w:rsidRPr="00A25CCC">
        <w:rPr>
          <w:rFonts w:ascii="Calibri" w:hAnsi="Calibri"/>
        </w:rPr>
        <w:t xml:space="preserve">  </w:t>
      </w:r>
      <w:r w:rsidR="00C15E58" w:rsidRPr="00A25CCC">
        <w:rPr>
          <w:rFonts w:ascii="Calibri" w:hAnsi="Calibri"/>
        </w:rPr>
        <w:t xml:space="preserve">Lucent Health has </w:t>
      </w:r>
      <w:r w:rsidR="008F77D4" w:rsidRPr="00A25CCC">
        <w:rPr>
          <w:rFonts w:ascii="Calibri" w:hAnsi="Calibri"/>
        </w:rPr>
        <w:t xml:space="preserve">automated </w:t>
      </w:r>
      <w:r w:rsidR="00C15E58" w:rsidRPr="00A25CCC">
        <w:rPr>
          <w:rFonts w:ascii="Calibri" w:hAnsi="Calibri"/>
        </w:rPr>
        <w:t xml:space="preserve">processes that direct the </w:t>
      </w:r>
      <w:r w:rsidR="008F77D4" w:rsidRPr="00A25CCC">
        <w:rPr>
          <w:rFonts w:ascii="Calibri" w:hAnsi="Calibri"/>
        </w:rPr>
        <w:t xml:space="preserve">medical </w:t>
      </w:r>
      <w:r w:rsidR="00C15E58" w:rsidRPr="00A25CCC">
        <w:rPr>
          <w:rFonts w:ascii="Calibri" w:hAnsi="Calibri"/>
        </w:rPr>
        <w:t>cl</w:t>
      </w:r>
      <w:r w:rsidR="00FA7CF7" w:rsidRPr="00A25CCC">
        <w:rPr>
          <w:rFonts w:ascii="Calibri" w:hAnsi="Calibri"/>
        </w:rPr>
        <w:t xml:space="preserve">aims </w:t>
      </w:r>
      <w:r w:rsidR="00C15E58" w:rsidRPr="00A25CCC">
        <w:rPr>
          <w:rFonts w:ascii="Calibri" w:hAnsi="Calibri"/>
        </w:rPr>
        <w:t xml:space="preserve">to </w:t>
      </w:r>
      <w:r w:rsidR="00FA7CF7" w:rsidRPr="00A25CCC">
        <w:rPr>
          <w:rFonts w:ascii="Calibri" w:hAnsi="Calibri"/>
        </w:rPr>
        <w:t xml:space="preserve">re-priced by the </w:t>
      </w:r>
      <w:r w:rsidR="00C15E58" w:rsidRPr="00A25CCC">
        <w:rPr>
          <w:rFonts w:ascii="Calibri" w:hAnsi="Calibri"/>
        </w:rPr>
        <w:t xml:space="preserve">appropriate </w:t>
      </w:r>
      <w:r w:rsidR="00FA7CF7" w:rsidRPr="00A25CCC">
        <w:rPr>
          <w:rFonts w:ascii="Calibri" w:hAnsi="Calibri"/>
        </w:rPr>
        <w:t xml:space="preserve">PPO </w:t>
      </w:r>
      <w:r w:rsidR="00C15E58" w:rsidRPr="00A25CCC">
        <w:rPr>
          <w:rFonts w:ascii="Calibri" w:hAnsi="Calibri"/>
        </w:rPr>
        <w:t>or Reference Based Payment vendor</w:t>
      </w:r>
      <w:r w:rsidR="00FA7CF7" w:rsidRPr="00A25CCC">
        <w:rPr>
          <w:rFonts w:ascii="Calibri" w:hAnsi="Calibri"/>
        </w:rPr>
        <w:t xml:space="preserve">.  </w:t>
      </w:r>
      <w:r w:rsidR="00C15E58" w:rsidRPr="00A25CCC">
        <w:rPr>
          <w:rFonts w:ascii="Calibri" w:hAnsi="Calibri"/>
        </w:rPr>
        <w:t xml:space="preserve">Our highly experienced and trained claims </w:t>
      </w:r>
      <w:r w:rsidR="00FA7CF7" w:rsidRPr="00A25CCC">
        <w:rPr>
          <w:rFonts w:ascii="Calibri" w:hAnsi="Calibri"/>
        </w:rPr>
        <w:t>analyst confirms that the claims are  processing as intended i.e. taking appropriate copayments and PPO discounts.  The claims analyst also reviews and requests information to determine if there is third party liability or other insurance coverage that should be primary. After processing the claims are forwarded to an outside vendor (zelis) for claims editing and/or Out of Network Pricing.</w:t>
      </w:r>
      <w:r w:rsidR="006739DB" w:rsidRPr="00A25CCC">
        <w:rPr>
          <w:rFonts w:ascii="Calibri" w:hAnsi="Calibri"/>
        </w:rPr>
        <w:t xml:space="preserve">  </w:t>
      </w:r>
      <w:r w:rsidR="00FA7CF7" w:rsidRPr="00A25CCC">
        <w:rPr>
          <w:rFonts w:ascii="Calibri" w:hAnsi="Calibri"/>
        </w:rPr>
        <w:t>Claims in Excess of $10,000 are checked by QA, in addition, there is a 3% silent audit of claims.</w:t>
      </w:r>
    </w:p>
    <w:p w:rsidR="002B0C10" w:rsidRPr="00A25CCC" w:rsidRDefault="002B0C10" w:rsidP="00FA7CF7">
      <w:pPr>
        <w:pStyle w:val="ListParagraph"/>
        <w:numPr>
          <w:ilvl w:val="0"/>
          <w:numId w:val="0"/>
        </w:numPr>
        <w:shd w:val="clear" w:color="auto" w:fill="FFFFFF" w:themeFill="background1"/>
        <w:suppressAutoHyphens w:val="0"/>
        <w:ind w:left="1080"/>
        <w:rPr>
          <w:rFonts w:ascii="Calibri" w:hAnsi="Calibri"/>
          <w:b/>
          <w:color w:val="2E74B5" w:themeColor="accent5" w:themeShade="BF"/>
          <w:highlight w:val="yellow"/>
        </w:rPr>
      </w:pPr>
    </w:p>
    <w:p w:rsidR="005D05C5" w:rsidRDefault="005D05C5">
      <w:pPr>
        <w:rPr>
          <w:rFonts w:ascii="Helvetica" w:eastAsiaTheme="minorHAnsi" w:hAnsi="Helvetica" w:cs="Times New Roman (Body CS)"/>
          <w:b/>
          <w:bCs/>
          <w:color w:val="35B0C8"/>
          <w:sz w:val="28"/>
          <w:szCs w:val="32"/>
        </w:rPr>
      </w:pPr>
      <w:r>
        <w:rPr>
          <w:b/>
          <w:sz w:val="28"/>
        </w:rPr>
        <w:br w:type="page"/>
      </w:r>
    </w:p>
    <w:p w:rsidR="00B448D7" w:rsidRPr="00A25CCC" w:rsidRDefault="000B33AB" w:rsidP="00A25CCC">
      <w:pPr>
        <w:pStyle w:val="Heading2"/>
        <w:rPr>
          <w:b/>
          <w:sz w:val="28"/>
        </w:rPr>
      </w:pPr>
      <w:r w:rsidRPr="00A25CCC">
        <w:rPr>
          <w:b/>
          <w:sz w:val="28"/>
        </w:rPr>
        <w:lastRenderedPageBreak/>
        <w:t>Dental</w:t>
      </w:r>
      <w:r w:rsidR="002B0C10" w:rsidRPr="00A25CCC">
        <w:rPr>
          <w:b/>
          <w:sz w:val="28"/>
        </w:rPr>
        <w:t xml:space="preserve"> Administration</w:t>
      </w:r>
    </w:p>
    <w:p w:rsidR="004C3F95" w:rsidRPr="00A25CCC" w:rsidRDefault="004C3F95" w:rsidP="00A25CCC">
      <w:pPr>
        <w:rPr>
          <w:rFonts w:ascii="Calibri" w:hAnsi="Calibri"/>
        </w:rPr>
      </w:pPr>
      <w:r w:rsidRPr="00A25CCC">
        <w:rPr>
          <w:rFonts w:ascii="Calibri" w:hAnsi="Calibri"/>
        </w:rPr>
        <w:t xml:space="preserve">Lucent Health’s </w:t>
      </w:r>
      <w:r w:rsidR="00B448D7" w:rsidRPr="00A25CCC">
        <w:rPr>
          <w:rFonts w:ascii="Calibri" w:hAnsi="Calibri"/>
        </w:rPr>
        <w:t>Dental administration is handled this same as Medical</w:t>
      </w:r>
      <w:r w:rsidRPr="00A25CCC">
        <w:rPr>
          <w:rFonts w:ascii="Calibri" w:hAnsi="Calibri"/>
        </w:rPr>
        <w:t>.  Lucent Health has the technical capability to process dental claims on traditional dental PPO plans or on a traditional Indemnity plan (no network) basis. Dental claims are processed in accordance with the terms of both the summary plan document and administrative service agreement along with any Plan Sponsor (Employer) directives.</w:t>
      </w:r>
      <w:r w:rsidR="000E40D1" w:rsidRPr="00A25CCC">
        <w:rPr>
          <w:rFonts w:ascii="Calibri" w:hAnsi="Calibri"/>
        </w:rPr>
        <w:t xml:space="preserve">  </w:t>
      </w:r>
      <w:r w:rsidRPr="00A25CCC">
        <w:rPr>
          <w:rFonts w:ascii="Calibri" w:hAnsi="Calibri"/>
        </w:rPr>
        <w:t>Lucent Health has automated processes that direct the dental claims to re-priced by the appropriate PPO or process the claim using Usual and Customary pricing guidelines.  Our highly experienced and trained claims analyst confirms that the dental claims are processing as intended i.e. taking appropriate copayments, PPO discounts and / or Usual and Customary pricing adjustments.  The claims analyst also reviews and requests information to determine if there is third party liability or other insurance coverage that should be primary. After processing the claims are forwarded to an outside vendor (</w:t>
      </w:r>
      <w:r w:rsidR="00174AD1" w:rsidRPr="00A25CCC">
        <w:rPr>
          <w:rFonts w:ascii="Calibri" w:hAnsi="Calibri"/>
        </w:rPr>
        <w:t>Z</w:t>
      </w:r>
      <w:r w:rsidRPr="00A25CCC">
        <w:rPr>
          <w:rFonts w:ascii="Calibri" w:hAnsi="Calibri"/>
        </w:rPr>
        <w:t>elis) for claims editing and/or Out of Network Pricing.  Claims in Excess of $10,000 are checked by QA, in addition, there is a 3% silent audit of claims.</w:t>
      </w:r>
    </w:p>
    <w:p w:rsidR="00B448D7" w:rsidRDefault="00B448D7"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B448D7" w:rsidRPr="00A25CCC" w:rsidRDefault="002B0C10" w:rsidP="00A25CCC">
      <w:pPr>
        <w:pStyle w:val="Heading2"/>
        <w:rPr>
          <w:b/>
          <w:sz w:val="28"/>
        </w:rPr>
      </w:pPr>
      <w:r w:rsidRPr="00A25CCC">
        <w:rPr>
          <w:b/>
          <w:sz w:val="28"/>
        </w:rPr>
        <w:t>Vision Administration</w:t>
      </w:r>
    </w:p>
    <w:p w:rsidR="00A25C4E" w:rsidRPr="00A25CCC" w:rsidRDefault="00A25C4E" w:rsidP="001F1851">
      <w:pPr>
        <w:shd w:val="clear" w:color="auto" w:fill="FFFFFF"/>
        <w:rPr>
          <w:rFonts w:ascii="Calibri" w:hAnsi="Calibri"/>
        </w:rPr>
      </w:pPr>
      <w:r w:rsidRPr="00A25CCC">
        <w:rPr>
          <w:rFonts w:ascii="Calibri" w:hAnsi="Calibri"/>
        </w:rPr>
        <w:t>Lucent Health’s Vision administration is handled this same as Medical and Dental.  Lucent Health has the technical capability to process vision claims on traditional vision PPO plans or on a traditional Indemnity plan (no network) basis. Vision claims are processed in accordance with the terms of both the summary plan document and administrative service agreement along with any Plan Sponsor (Employer) directives.</w:t>
      </w:r>
      <w:r w:rsidR="000E40D1" w:rsidRPr="00A25CCC">
        <w:rPr>
          <w:rFonts w:ascii="Calibri" w:hAnsi="Calibri"/>
        </w:rPr>
        <w:t xml:space="preserve">  </w:t>
      </w:r>
      <w:r w:rsidRPr="00A25CCC">
        <w:rPr>
          <w:rFonts w:ascii="Calibri" w:hAnsi="Calibri"/>
        </w:rPr>
        <w:t>Lucent Health has automated processes</w:t>
      </w:r>
      <w:r w:rsidRPr="00A25CCC">
        <w:rPr>
          <w:rFonts w:ascii="Calibri" w:hAnsi="Calibri"/>
          <w:b/>
          <w:color w:val="000000" w:themeColor="text1"/>
        </w:rPr>
        <w:t xml:space="preserve"> </w:t>
      </w:r>
      <w:r w:rsidRPr="00A25CCC">
        <w:rPr>
          <w:rFonts w:ascii="Calibri" w:hAnsi="Calibri"/>
        </w:rPr>
        <w:t>that direct the vision claims to re-priced by the appropriate PPO or process the claim using Usual and Customary pricing guidelines.  Our highly experienced and trained claims analyst confirms that the vision claims are processing as intended i.e. taking appropriate copayments, PPO discounts and / or Usual and Customary pricing adjustments.  The claims analyst also reviews and requests information to determine if there is third party liability or other insurance coverage that should be primary. After processing the claims are forwarded to an outside vendor (zelis) for claims editing and/or Out of Network Pricing.  Claims in Excess of $10,000 are checked by QA, in addition, there is a 3% silent audit of claims.</w:t>
      </w:r>
    </w:p>
    <w:p w:rsidR="00B448D7" w:rsidRDefault="00B448D7"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2B0C10" w:rsidRPr="00A25CCC" w:rsidRDefault="002B0C10" w:rsidP="00A25CCC">
      <w:pPr>
        <w:pStyle w:val="Heading2"/>
        <w:rPr>
          <w:b/>
          <w:sz w:val="28"/>
        </w:rPr>
      </w:pPr>
      <w:r w:rsidRPr="00A25CCC">
        <w:rPr>
          <w:b/>
          <w:sz w:val="28"/>
        </w:rPr>
        <w:t>Flexible Spending Account (FSA) Administration</w:t>
      </w:r>
    </w:p>
    <w:p w:rsidR="008F77D4" w:rsidRPr="00A25CCC" w:rsidRDefault="008F77D4" w:rsidP="00A25CCC">
      <w:pPr>
        <w:rPr>
          <w:rFonts w:ascii="Calibri" w:hAnsi="Calibri"/>
        </w:rPr>
      </w:pPr>
      <w:r w:rsidRPr="00A25CCC">
        <w:rPr>
          <w:rFonts w:ascii="Calibri" w:hAnsi="Calibri"/>
        </w:rPr>
        <w:t>Lucent Health Flexible Spending Account (FSA) administration is administered in-house and is fully integrated into the Medical Administration process.  FSA’s are special accounts where an employee can put money into a tax advantaged FSA to pay for certain out-of-pocket health care costs. You don't pay taxes on this money. This means you'll save an amount equal to the taxes you would have paid on the money you set aside.  Lucent Health’s integrated FSA solution provides automatic processing of medical claims which allows Lucent to reimburse the employee.  Employee must still submit certain FSA eligible claims to Lucent Health to receive reimbursement.</w:t>
      </w:r>
    </w:p>
    <w:p w:rsidR="005D05C5" w:rsidRDefault="005D05C5">
      <w:pPr>
        <w:rPr>
          <w:rFonts w:ascii="Helvetica" w:eastAsiaTheme="minorHAnsi" w:hAnsi="Helvetica" w:cs="Times New Roman (Body CS)"/>
          <w:b/>
          <w:bCs/>
          <w:color w:val="35B0C8"/>
          <w:sz w:val="28"/>
          <w:szCs w:val="32"/>
        </w:rPr>
      </w:pPr>
      <w:r>
        <w:rPr>
          <w:b/>
          <w:sz w:val="28"/>
        </w:rPr>
        <w:lastRenderedPageBreak/>
        <w:br w:type="page"/>
      </w:r>
    </w:p>
    <w:p w:rsidR="00550E11" w:rsidRPr="00A25CCC" w:rsidRDefault="002B0C10" w:rsidP="00A25CCC">
      <w:pPr>
        <w:pStyle w:val="Heading2"/>
        <w:rPr>
          <w:b/>
          <w:sz w:val="28"/>
        </w:rPr>
      </w:pPr>
      <w:r w:rsidRPr="00A25CCC">
        <w:rPr>
          <w:b/>
          <w:sz w:val="28"/>
        </w:rPr>
        <w:lastRenderedPageBreak/>
        <w:t>Healthcare Reimbursement Account (HRA) Administration</w:t>
      </w:r>
    </w:p>
    <w:p w:rsidR="00174AD1" w:rsidRPr="00A25CCC" w:rsidRDefault="00174AD1" w:rsidP="00A25CCC">
      <w:pPr>
        <w:rPr>
          <w:rFonts w:ascii="Calibri" w:hAnsi="Calibri"/>
        </w:rPr>
      </w:pPr>
      <w:r w:rsidRPr="00A25CCC">
        <w:rPr>
          <w:rFonts w:ascii="Calibri" w:hAnsi="Calibri"/>
        </w:rPr>
        <w:t>Lucent Health Healthcare Reimbursement Account (HRA) administration is administered in-house and is fully integrated into the Medical Administration process.  HRA’s are special accounts where an employer can allocate a certain amount of money to each eligible employee who has elected the medical plan to cover medical expenses that go to the employee’s deductible and/or out-of-pocket. HRA’s are typically utilized by employer’s who offer high deductible healthcare plans to their employees to assist with out of pocket costs from medical services.  Lucent Health’s integrated HRA solution provides automatic processing of medical claims which allows Lucent to reimburse the employee.  Employee must still submit certain HRA eligible claims to Lucent Health to receive reimbursement.</w:t>
      </w:r>
    </w:p>
    <w:p w:rsidR="000D2D5B" w:rsidRPr="00506B68" w:rsidRDefault="000D2D5B"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0D2D5B" w:rsidRPr="00A25CCC" w:rsidRDefault="000D2D5B" w:rsidP="00A25CCC">
      <w:pPr>
        <w:pStyle w:val="Heading2"/>
        <w:rPr>
          <w:b/>
          <w:sz w:val="28"/>
        </w:rPr>
      </w:pPr>
      <w:r w:rsidRPr="00A25CCC">
        <w:rPr>
          <w:b/>
          <w:sz w:val="28"/>
        </w:rPr>
        <w:t>Health Savings Account (HSA) Administration</w:t>
      </w:r>
    </w:p>
    <w:p w:rsidR="000D2D5B" w:rsidRPr="00A25CCC" w:rsidRDefault="000D2D5B" w:rsidP="000D2D5B">
      <w:pPr>
        <w:rPr>
          <w:rFonts w:ascii="Calibri" w:hAnsi="Calibri"/>
        </w:rPr>
      </w:pPr>
      <w:r w:rsidRPr="00A25CCC">
        <w:rPr>
          <w:rFonts w:ascii="Calibri" w:hAnsi="Calibri"/>
        </w:rPr>
        <w:t>A health savings account (HSA) is a </w:t>
      </w:r>
      <w:hyperlink r:id="rId14" w:tooltip="Tax advantage" w:history="1">
        <w:r w:rsidRPr="00A25CCC">
          <w:rPr>
            <w:rFonts w:ascii="Calibri" w:hAnsi="Calibri"/>
          </w:rPr>
          <w:t>tax-advantaged</w:t>
        </w:r>
      </w:hyperlink>
      <w:r w:rsidRPr="00A25CCC">
        <w:rPr>
          <w:rFonts w:ascii="Calibri" w:hAnsi="Calibri"/>
        </w:rPr>
        <w:t> </w:t>
      </w:r>
      <w:hyperlink r:id="rId15" w:tooltip="Medical savings account" w:history="1">
        <w:r w:rsidRPr="00A25CCC">
          <w:rPr>
            <w:rFonts w:ascii="Calibri" w:hAnsi="Calibri"/>
          </w:rPr>
          <w:t>medical savings account</w:t>
        </w:r>
      </w:hyperlink>
      <w:r w:rsidRPr="00A25CCC">
        <w:rPr>
          <w:rFonts w:ascii="Calibri" w:hAnsi="Calibri"/>
        </w:rPr>
        <w:t> available to taxpayers in the </w:t>
      </w:r>
      <w:hyperlink r:id="rId16" w:tooltip="United States" w:history="1">
        <w:r w:rsidRPr="00A25CCC">
          <w:rPr>
            <w:rFonts w:ascii="Calibri" w:hAnsi="Calibri"/>
          </w:rPr>
          <w:t>United States</w:t>
        </w:r>
      </w:hyperlink>
      <w:r w:rsidRPr="00A25CCC">
        <w:rPr>
          <w:rFonts w:ascii="Calibri" w:hAnsi="Calibri"/>
        </w:rPr>
        <w:t> who are enrolled in a </w:t>
      </w:r>
      <w:hyperlink r:id="rId17" w:tooltip="High-deductible health plan" w:history="1">
        <w:r w:rsidRPr="00A25CCC">
          <w:rPr>
            <w:rFonts w:ascii="Calibri" w:hAnsi="Calibri"/>
          </w:rPr>
          <w:t>high-deductible health plan</w:t>
        </w:r>
      </w:hyperlink>
      <w:r w:rsidRPr="00A25CCC">
        <w:rPr>
          <w:rFonts w:ascii="Calibri" w:hAnsi="Calibri"/>
        </w:rPr>
        <w:t> (HDHP).</w:t>
      </w:r>
      <w:r w:rsidR="003A68F3" w:rsidRPr="00A25CCC">
        <w:rPr>
          <w:rFonts w:ascii="Calibri" w:hAnsi="Calibri"/>
        </w:rPr>
        <w:t xml:space="preserve"> </w:t>
      </w:r>
      <w:r w:rsidRPr="00A25CCC">
        <w:rPr>
          <w:rFonts w:ascii="Calibri" w:hAnsi="Calibri"/>
        </w:rPr>
        <w:t>The funds contributed to an account are not subject to federal income tax at the time of deposit. Unlike a </w:t>
      </w:r>
      <w:hyperlink r:id="rId18" w:tooltip="Flexible spending account" w:history="1">
        <w:r w:rsidRPr="00A25CCC">
          <w:rPr>
            <w:rFonts w:ascii="Calibri" w:hAnsi="Calibri"/>
          </w:rPr>
          <w:t>flexible spending account</w:t>
        </w:r>
      </w:hyperlink>
      <w:r w:rsidRPr="00A25CCC">
        <w:rPr>
          <w:rFonts w:ascii="Calibri" w:hAnsi="Calibri"/>
        </w:rPr>
        <w:t> (FSA), HSA funds roll over and accumulate year to year if they are not spent. HSAs are owned by the individual, which differentiates them from company-owned </w:t>
      </w:r>
      <w:hyperlink r:id="rId19" w:tooltip="Health Reimbursement Arrangement" w:history="1">
        <w:r w:rsidRPr="00A25CCC">
          <w:rPr>
            <w:rFonts w:ascii="Calibri" w:hAnsi="Calibri"/>
          </w:rPr>
          <w:t>Health Reimbursement Arrangements</w:t>
        </w:r>
      </w:hyperlink>
      <w:r w:rsidRPr="00A25CCC">
        <w:rPr>
          <w:rFonts w:ascii="Calibri" w:hAnsi="Calibri"/>
        </w:rPr>
        <w:t> (HRA) that are an alternate tax-deductible source of funds paired with either high-deductible health plans or standard health plans</w:t>
      </w:r>
      <w:r w:rsidR="003A68F3" w:rsidRPr="00A25CCC">
        <w:rPr>
          <w:rFonts w:ascii="Calibri" w:hAnsi="Calibri"/>
        </w:rPr>
        <w:t xml:space="preserve">. Lucent Health assists the client with developing the appropriate HDHP and then partners with </w:t>
      </w:r>
      <w:r w:rsidR="00661FFF" w:rsidRPr="00A25CCC">
        <w:rPr>
          <w:rFonts w:ascii="Calibri" w:hAnsi="Calibri"/>
        </w:rPr>
        <w:t>specific</w:t>
      </w:r>
      <w:r w:rsidR="003A68F3" w:rsidRPr="00A25CCC">
        <w:rPr>
          <w:rFonts w:ascii="Calibri" w:hAnsi="Calibri"/>
        </w:rPr>
        <w:t xml:space="preserve"> organizations / banks that specialize in offering HSAs.  </w:t>
      </w:r>
    </w:p>
    <w:p w:rsidR="00550E11" w:rsidRPr="00506B68" w:rsidRDefault="00550E11" w:rsidP="009F34A0">
      <w:pPr>
        <w:shd w:val="clear" w:color="auto" w:fill="FFFFFF" w:themeFill="background1"/>
        <w:rPr>
          <w:rFonts w:ascii="Calibri" w:hAnsi="Calibri"/>
          <w:sz w:val="20"/>
        </w:rPr>
      </w:pPr>
    </w:p>
    <w:p w:rsidR="00506B68" w:rsidRPr="00506B68" w:rsidRDefault="00506B68" w:rsidP="009F34A0">
      <w:pPr>
        <w:shd w:val="clear" w:color="auto" w:fill="FFFFFF" w:themeFill="background1"/>
        <w:rPr>
          <w:rFonts w:ascii="Calibri" w:hAnsi="Calibri"/>
          <w:sz w:val="20"/>
        </w:rPr>
      </w:pPr>
    </w:p>
    <w:p w:rsidR="00B448D7" w:rsidRPr="00A25CCC" w:rsidRDefault="000A5A44" w:rsidP="00A25CCC">
      <w:pPr>
        <w:pStyle w:val="Heading2"/>
        <w:rPr>
          <w:b/>
          <w:sz w:val="28"/>
        </w:rPr>
      </w:pPr>
      <w:r w:rsidRPr="00A25CCC">
        <w:rPr>
          <w:b/>
          <w:sz w:val="28"/>
        </w:rPr>
        <w:t>COBRA Administration</w:t>
      </w:r>
    </w:p>
    <w:p w:rsidR="00B448D7" w:rsidRPr="00A25CCC" w:rsidRDefault="00550E11" w:rsidP="00A25CCC">
      <w:pPr>
        <w:rPr>
          <w:rFonts w:ascii="Calibri" w:hAnsi="Calibri"/>
        </w:rPr>
      </w:pPr>
      <w:r w:rsidRPr="00A25CCC">
        <w:rPr>
          <w:rFonts w:ascii="Calibri" w:hAnsi="Calibri"/>
        </w:rPr>
        <w:t>Lucent Health insources the administration of COBRA administration and administered by Lucent Health staff.  Lucent Health’s COBRA administration processes on behalf of our clients the t</w:t>
      </w:r>
      <w:r w:rsidR="00B448D7" w:rsidRPr="00A25CCC">
        <w:rPr>
          <w:rFonts w:ascii="Calibri" w:hAnsi="Calibri"/>
        </w:rPr>
        <w:t xml:space="preserve">ermination of the active coverage for the </w:t>
      </w:r>
      <w:r w:rsidRPr="00A25CCC">
        <w:rPr>
          <w:rFonts w:ascii="Calibri" w:hAnsi="Calibri"/>
        </w:rPr>
        <w:t>employee</w:t>
      </w:r>
      <w:r w:rsidR="00B448D7" w:rsidRPr="00A25CCC">
        <w:rPr>
          <w:rFonts w:ascii="Calibri" w:hAnsi="Calibri"/>
        </w:rPr>
        <w:t xml:space="preserve"> and/or dependents for qualifying events.  </w:t>
      </w:r>
      <w:r w:rsidRPr="00A25CCC">
        <w:rPr>
          <w:rFonts w:ascii="Calibri" w:hAnsi="Calibri"/>
        </w:rPr>
        <w:t xml:space="preserve">Lucent Health’s COBRA administration including the </w:t>
      </w:r>
      <w:r w:rsidR="00B448D7" w:rsidRPr="00A25CCC">
        <w:rPr>
          <w:rFonts w:ascii="Calibri" w:hAnsi="Calibri"/>
        </w:rPr>
        <w:t xml:space="preserve">Mailing, tracking of the regulated paperwork for election/renewal and/or rate changes for the COBRA continuation of coverage.  If continuation of coverage is elected, creation of an accounting ledger for the tracking of timely premium payments so that coverage is updated to extended active coverage or termination.  Forwarding of premium payments weekly to the Plan Administrator (Employer) for deposit into the claims fund. For COBRA only </w:t>
      </w:r>
      <w:r w:rsidRPr="00A25CCC">
        <w:rPr>
          <w:rFonts w:ascii="Calibri" w:hAnsi="Calibri"/>
        </w:rPr>
        <w:t>administration services</w:t>
      </w:r>
      <w:r w:rsidR="00B448D7" w:rsidRPr="00A25CCC">
        <w:rPr>
          <w:rFonts w:ascii="Calibri" w:hAnsi="Calibri"/>
        </w:rPr>
        <w:t>, notification to those vendors that premium payment has been received or termination due to lack of premium payment.</w:t>
      </w:r>
    </w:p>
    <w:p w:rsidR="000E40D1" w:rsidRPr="00A25CCC" w:rsidRDefault="000E40D1" w:rsidP="001F1851">
      <w:pPr>
        <w:shd w:val="clear" w:color="auto" w:fill="FFFFFF"/>
        <w:rPr>
          <w:rFonts w:ascii="Calibri" w:hAnsi="Calibri"/>
          <w:color w:val="000000" w:themeColor="text1"/>
        </w:rPr>
      </w:pPr>
    </w:p>
    <w:p w:rsidR="005D05C5" w:rsidRDefault="005D05C5">
      <w:pPr>
        <w:rPr>
          <w:rFonts w:ascii="Helvetica" w:eastAsiaTheme="minorHAnsi" w:hAnsi="Helvetica" w:cs="Times New Roman (Body CS)"/>
          <w:b/>
          <w:bCs/>
          <w:color w:val="35B0C8"/>
          <w:sz w:val="28"/>
          <w:szCs w:val="32"/>
        </w:rPr>
      </w:pPr>
      <w:r>
        <w:rPr>
          <w:b/>
          <w:sz w:val="28"/>
        </w:rPr>
        <w:br w:type="page"/>
      </w:r>
    </w:p>
    <w:p w:rsidR="00767DE1" w:rsidRPr="00A25CCC" w:rsidRDefault="000A5A44" w:rsidP="00A25CCC">
      <w:pPr>
        <w:pStyle w:val="Heading2"/>
        <w:rPr>
          <w:b/>
          <w:sz w:val="28"/>
        </w:rPr>
      </w:pPr>
      <w:r w:rsidRPr="00A25CCC">
        <w:rPr>
          <w:b/>
          <w:sz w:val="28"/>
        </w:rPr>
        <w:lastRenderedPageBreak/>
        <w:t>Eligibility &amp; Billing</w:t>
      </w:r>
    </w:p>
    <w:p w:rsidR="000A5A44" w:rsidRPr="00A25CCC" w:rsidRDefault="006739DB" w:rsidP="00A25CCC">
      <w:pPr>
        <w:rPr>
          <w:rFonts w:ascii="Calibri" w:hAnsi="Calibri"/>
        </w:rPr>
      </w:pPr>
      <w:r w:rsidRPr="00A25CCC">
        <w:rPr>
          <w:rFonts w:ascii="Calibri" w:hAnsi="Calibri"/>
        </w:rPr>
        <w:t>E</w:t>
      </w:r>
      <w:r w:rsidR="00767DE1" w:rsidRPr="00A25CCC">
        <w:rPr>
          <w:rFonts w:ascii="Calibri" w:hAnsi="Calibri"/>
        </w:rPr>
        <w:t xml:space="preserve">ligibility / Billing administration is handled according to the Summary Plan Description and Plan Administrator (Employer).  We can accept file feeds or EDI enrollments through our LIN portal.  Hardcopies via fax or mail are also </w:t>
      </w:r>
      <w:r w:rsidR="001F1851" w:rsidRPr="00A25CCC">
        <w:rPr>
          <w:rFonts w:ascii="Calibri" w:hAnsi="Calibri"/>
        </w:rPr>
        <w:t>permissible.</w:t>
      </w:r>
      <w:r w:rsidR="00767DE1" w:rsidRPr="00A25CCC">
        <w:rPr>
          <w:rFonts w:ascii="Calibri" w:hAnsi="Calibri"/>
        </w:rPr>
        <w:t xml:space="preserve"> The specialist maintains each client according to the Summary Plan Description eligibility / termination language. There is also direct communication with the clients and/or brokers </w:t>
      </w:r>
      <w:r w:rsidR="007D778A" w:rsidRPr="00A25CCC">
        <w:rPr>
          <w:rFonts w:ascii="Calibri" w:hAnsi="Calibri"/>
        </w:rPr>
        <w:t>in regard to</w:t>
      </w:r>
      <w:r w:rsidR="00767DE1" w:rsidRPr="00A25CCC">
        <w:rPr>
          <w:rFonts w:ascii="Calibri" w:hAnsi="Calibri"/>
        </w:rPr>
        <w:t xml:space="preserve"> specific eligibility issues.</w:t>
      </w:r>
      <w:r w:rsidR="009F34A0" w:rsidRPr="00A25CCC">
        <w:rPr>
          <w:rFonts w:ascii="Calibri" w:hAnsi="Calibri"/>
        </w:rPr>
        <w:t xml:space="preserve">  </w:t>
      </w:r>
      <w:r w:rsidR="00767DE1" w:rsidRPr="00A25CCC">
        <w:rPr>
          <w:rFonts w:ascii="Calibri" w:hAnsi="Calibri"/>
        </w:rPr>
        <w:t>Monthly review and preparation of an administrative billing that once completed is placed on the LIN server for the client to review and make payment accordingly.</w:t>
      </w:r>
    </w:p>
    <w:p w:rsidR="00067C38" w:rsidRPr="00506B68" w:rsidRDefault="00067C38" w:rsidP="00506B68">
      <w:pPr>
        <w:shd w:val="clear" w:color="auto" w:fill="FFFFFF" w:themeFill="background1"/>
        <w:rPr>
          <w:rFonts w:ascii="Calibri" w:hAnsi="Calibri"/>
          <w:sz w:val="20"/>
        </w:rPr>
      </w:pPr>
    </w:p>
    <w:p w:rsidR="009F34A0" w:rsidRPr="00506B68" w:rsidRDefault="009F34A0" w:rsidP="00506B68">
      <w:pPr>
        <w:shd w:val="clear" w:color="auto" w:fill="FFFFFF" w:themeFill="background1"/>
        <w:rPr>
          <w:rFonts w:ascii="Calibri" w:hAnsi="Calibri"/>
          <w:sz w:val="20"/>
        </w:rPr>
      </w:pPr>
    </w:p>
    <w:p w:rsidR="00D6190E" w:rsidRDefault="002B0C10" w:rsidP="00D6190E">
      <w:pPr>
        <w:pStyle w:val="Heading2"/>
        <w:spacing w:after="0" w:line="240" w:lineRule="auto"/>
        <w:rPr>
          <w:b/>
          <w:sz w:val="28"/>
        </w:rPr>
      </w:pPr>
      <w:r w:rsidRPr="00A25CCC">
        <w:rPr>
          <w:b/>
          <w:sz w:val="28"/>
        </w:rPr>
        <w:t>Inhouse</w:t>
      </w:r>
      <w:r w:rsidR="006739DB" w:rsidRPr="00A25CCC">
        <w:rPr>
          <w:b/>
          <w:sz w:val="28"/>
        </w:rPr>
        <w:t xml:space="preserve"> Medicare Like Repricing</w:t>
      </w:r>
      <w:r w:rsidRPr="00A25CCC">
        <w:rPr>
          <w:b/>
          <w:sz w:val="28"/>
        </w:rPr>
        <w:t xml:space="preserve"> </w:t>
      </w:r>
      <w:r w:rsidR="006739DB" w:rsidRPr="00A25CCC">
        <w:rPr>
          <w:b/>
          <w:sz w:val="28"/>
        </w:rPr>
        <w:t>(</w:t>
      </w:r>
      <w:r w:rsidRPr="00A25CCC">
        <w:rPr>
          <w:b/>
          <w:sz w:val="28"/>
        </w:rPr>
        <w:t>MLR</w:t>
      </w:r>
      <w:r w:rsidR="006739DB" w:rsidRPr="00A25CCC">
        <w:rPr>
          <w:b/>
          <w:sz w:val="28"/>
        </w:rPr>
        <w:t>)</w:t>
      </w:r>
      <w:r w:rsidRPr="00A25CCC">
        <w:rPr>
          <w:b/>
          <w:sz w:val="28"/>
        </w:rPr>
        <w:t xml:space="preserve"> repricing for </w:t>
      </w:r>
    </w:p>
    <w:p w:rsidR="002B0C10" w:rsidRPr="00A25CCC" w:rsidRDefault="002B0C10" w:rsidP="00D6190E">
      <w:pPr>
        <w:pStyle w:val="Heading2"/>
        <w:spacing w:line="240" w:lineRule="auto"/>
        <w:rPr>
          <w:b/>
          <w:sz w:val="28"/>
        </w:rPr>
      </w:pPr>
      <w:r w:rsidRPr="00A25CCC">
        <w:rPr>
          <w:b/>
          <w:sz w:val="28"/>
        </w:rPr>
        <w:t xml:space="preserve">Native American / Tribal </w:t>
      </w:r>
      <w:r w:rsidR="009E774F" w:rsidRPr="00A25CCC">
        <w:rPr>
          <w:b/>
          <w:sz w:val="28"/>
        </w:rPr>
        <w:t>e</w:t>
      </w:r>
      <w:r w:rsidRPr="00A25CCC">
        <w:rPr>
          <w:b/>
          <w:sz w:val="28"/>
        </w:rPr>
        <w:t xml:space="preserve">nterprise </w:t>
      </w:r>
    </w:p>
    <w:p w:rsidR="00067C38" w:rsidRPr="00A25CCC" w:rsidRDefault="00160E05" w:rsidP="00160E05">
      <w:pPr>
        <w:rPr>
          <w:rFonts w:ascii="Calibri" w:hAnsi="Calibri"/>
        </w:rPr>
      </w:pPr>
      <w:r w:rsidRPr="00A25CCC">
        <w:rPr>
          <w:rFonts w:ascii="Calibri" w:hAnsi="Calibri"/>
        </w:rPr>
        <w:t xml:space="preserve">Lucent Health provides Medicare Like Repricing during the adjudication of claims.  Pricing is obtained real-time using the most recently published Medicare datasets and pricing methodologies.  </w:t>
      </w:r>
      <w:r w:rsidR="008D7406" w:rsidRPr="00A25CCC">
        <w:rPr>
          <w:rFonts w:ascii="Calibri" w:hAnsi="Calibri"/>
        </w:rPr>
        <w:t>Pricing is obtained across the entire spectrum of Medicare rates such as DRG, ESRD, ASC, Inpatient Psychiatric Facility and Inpatient Rehabilitation Facility.  We work with the Fiscal Intermediaries to obtain Medicare pricing on services that are not covered by Medicare but however have a Medicare price.</w:t>
      </w:r>
    </w:p>
    <w:p w:rsidR="000E40D1" w:rsidRPr="00506B68" w:rsidRDefault="000E40D1"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067C38" w:rsidRPr="00A25CCC" w:rsidRDefault="000E40D1" w:rsidP="00A25CCC">
      <w:pPr>
        <w:pStyle w:val="Heading2"/>
        <w:rPr>
          <w:b/>
          <w:sz w:val="28"/>
        </w:rPr>
      </w:pPr>
      <w:r w:rsidRPr="00A25CCC">
        <w:rPr>
          <w:b/>
          <w:sz w:val="28"/>
        </w:rPr>
        <w:t>Other Services</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Consolidated National Data Warehouse – fully customizable data management support</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Electronic Provider Payment System</w:t>
      </w:r>
    </w:p>
    <w:p w:rsidR="006739DB" w:rsidRPr="00A25CCC" w:rsidRDefault="006739DB" w:rsidP="006739DB">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Inpatient and Outpatient Pre-certification including discharge planning</w:t>
      </w:r>
    </w:p>
    <w:p w:rsidR="006739DB" w:rsidRPr="00A25CCC" w:rsidRDefault="006739DB" w:rsidP="006739DB">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Maternity and Disease Management</w:t>
      </w:r>
    </w:p>
    <w:p w:rsidR="006739DB" w:rsidRPr="00A25CCC" w:rsidRDefault="006739DB" w:rsidP="006739DB">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Large and Complex Claim Management</w:t>
      </w:r>
    </w:p>
    <w:p w:rsidR="006739DB" w:rsidRPr="00A25CCC" w:rsidRDefault="006739DB" w:rsidP="006739DB">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Population Support and Concierge Complex Care Management</w:t>
      </w:r>
    </w:p>
    <w:p w:rsidR="006739DB" w:rsidRPr="00506B68" w:rsidRDefault="006739DB" w:rsidP="00506B68">
      <w:pPr>
        <w:shd w:val="clear" w:color="auto" w:fill="FFFFFF" w:themeFill="background1"/>
        <w:rPr>
          <w:rFonts w:ascii="Calibri" w:hAnsi="Calibri"/>
          <w:sz w:val="20"/>
        </w:rPr>
      </w:pPr>
    </w:p>
    <w:p w:rsidR="000B33AB" w:rsidRPr="00506B68" w:rsidRDefault="000B33AB" w:rsidP="00B52C32">
      <w:pPr>
        <w:shd w:val="clear" w:color="auto" w:fill="FFFFFF" w:themeFill="background1"/>
        <w:rPr>
          <w:rFonts w:ascii="Calibri" w:hAnsi="Calibri"/>
          <w:sz w:val="20"/>
        </w:rPr>
      </w:pPr>
    </w:p>
    <w:p w:rsidR="000B33AB" w:rsidRPr="00A25CCC" w:rsidRDefault="009E774F" w:rsidP="00A25CCC">
      <w:pPr>
        <w:pStyle w:val="Heading2"/>
        <w:rPr>
          <w:b/>
          <w:sz w:val="28"/>
        </w:rPr>
      </w:pPr>
      <w:r w:rsidRPr="00A25CCC">
        <w:rPr>
          <w:b/>
          <w:sz w:val="28"/>
        </w:rPr>
        <w:t>Third Party Services</w:t>
      </w:r>
      <w:r w:rsidR="007B3B22" w:rsidRPr="00A25CCC">
        <w:rPr>
          <w:b/>
          <w:sz w:val="28"/>
        </w:rPr>
        <w:t xml:space="preserve"> Outsourced</w:t>
      </w:r>
    </w:p>
    <w:p w:rsidR="00EE3A61"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 xml:space="preserve">Carrier provider Networks </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RBP repricing</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PBM</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Subrogation</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Co-Fiduciary Claim Appeal Services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506B68" w:rsidRDefault="00506B68">
      <w:pPr>
        <w:rPr>
          <w:rFonts w:ascii="Helvetica" w:eastAsiaTheme="minorHAnsi" w:hAnsi="Helvetica" w:cs="Times New Roman (Body CS)"/>
          <w:b/>
          <w:bCs/>
          <w:color w:val="35B0C8"/>
          <w:sz w:val="28"/>
          <w:szCs w:val="32"/>
        </w:rPr>
      </w:pPr>
      <w:r>
        <w:rPr>
          <w:b/>
          <w:sz w:val="28"/>
        </w:rPr>
        <w:br w:type="page"/>
      </w:r>
    </w:p>
    <w:p w:rsidR="000B33AB" w:rsidRPr="00A25CCC" w:rsidRDefault="000B33AB" w:rsidP="00A25CCC">
      <w:pPr>
        <w:pStyle w:val="Heading2"/>
        <w:rPr>
          <w:b/>
          <w:sz w:val="28"/>
        </w:rPr>
      </w:pPr>
      <w:r w:rsidRPr="00A25CCC">
        <w:rPr>
          <w:b/>
          <w:sz w:val="28"/>
        </w:rPr>
        <w:lastRenderedPageBreak/>
        <w:t>Target clients and current client base</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 xml:space="preserve">Target Clients:  </w:t>
      </w:r>
      <w:r w:rsidR="005A01DC" w:rsidRPr="00A25CCC">
        <w:rPr>
          <w:rFonts w:ascii="Calibri" w:hAnsi="Calibri"/>
          <w:color w:val="000000" w:themeColor="text1"/>
          <w:sz w:val="24"/>
        </w:rPr>
        <w:t>100</w:t>
      </w:r>
      <w:r w:rsidR="00F829C1" w:rsidRPr="00A25CCC">
        <w:rPr>
          <w:rFonts w:ascii="Calibri" w:hAnsi="Calibri"/>
          <w:color w:val="000000" w:themeColor="text1"/>
          <w:sz w:val="24"/>
        </w:rPr>
        <w:t xml:space="preserve"> </w:t>
      </w:r>
      <w:r w:rsidRPr="00A25CCC">
        <w:rPr>
          <w:rFonts w:ascii="Calibri" w:hAnsi="Calibri"/>
          <w:color w:val="000000" w:themeColor="text1"/>
          <w:sz w:val="24"/>
        </w:rPr>
        <w:t xml:space="preserve">– </w:t>
      </w:r>
      <w:r w:rsidR="005A01DC" w:rsidRPr="00A25CCC">
        <w:rPr>
          <w:rFonts w:ascii="Calibri" w:hAnsi="Calibri"/>
          <w:color w:val="000000" w:themeColor="text1"/>
          <w:sz w:val="24"/>
        </w:rPr>
        <w:t>10</w:t>
      </w:r>
      <w:r w:rsidRPr="00A25CCC">
        <w:rPr>
          <w:rFonts w:ascii="Calibri" w:hAnsi="Calibri"/>
          <w:color w:val="000000" w:themeColor="text1"/>
          <w:sz w:val="24"/>
        </w:rPr>
        <w:t>,000</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700 Clients representing 2</w:t>
      </w:r>
      <w:r w:rsidR="00D6190E">
        <w:rPr>
          <w:rFonts w:ascii="Calibri" w:hAnsi="Calibri"/>
          <w:color w:val="000000" w:themeColor="text1"/>
          <w:sz w:val="24"/>
        </w:rPr>
        <w:t>7</w:t>
      </w:r>
      <w:r w:rsidRPr="00A25CCC">
        <w:rPr>
          <w:rFonts w:ascii="Calibri" w:hAnsi="Calibri"/>
          <w:color w:val="000000" w:themeColor="text1"/>
          <w:sz w:val="24"/>
        </w:rPr>
        <w:t>5,000 members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A25CCC" w:rsidRDefault="005A01DC" w:rsidP="00A25CCC">
      <w:pPr>
        <w:pStyle w:val="Heading2"/>
        <w:rPr>
          <w:b/>
          <w:sz w:val="28"/>
        </w:rPr>
      </w:pPr>
      <w:r w:rsidRPr="00A25CCC">
        <w:rPr>
          <w:b/>
          <w:sz w:val="28"/>
        </w:rPr>
        <w:t>Lucent’s</w:t>
      </w:r>
      <w:r w:rsidR="000B33AB" w:rsidRPr="00A25CCC">
        <w:rPr>
          <w:b/>
          <w:sz w:val="28"/>
        </w:rPr>
        <w:t xml:space="preserve"> programs, services</w:t>
      </w:r>
      <w:r w:rsidRPr="00A25CCC">
        <w:rPr>
          <w:b/>
          <w:sz w:val="28"/>
        </w:rPr>
        <w:t>,</w:t>
      </w:r>
      <w:r w:rsidR="000B33AB" w:rsidRPr="00A25CCC">
        <w:rPr>
          <w:b/>
          <w:sz w:val="28"/>
        </w:rPr>
        <w:t xml:space="preserve"> and capabilities catered towards middle market and large market employers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Traditional:  fully customizable self-funded health plan allowing flexibility in network, care management, pharmacy benefit management, wellness, etc.</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Concierge VBP:  integrated reference-based pricing solution including inpatient / outpatient pre-certification, pre-pricing navigation, large case management, complex care management, 24/7 concierge support / population management</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Tribal:  inhouse MLR solution for tribal members and carrier network or VBP solution services for non-Tribal employees with integrated 24/7 concierge support / population management</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BPO – provide health plan management support for various organizations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Government – Inhouse Medicare Like Rates administration</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A25CCC" w:rsidRDefault="005A01DC" w:rsidP="00A25CCC">
      <w:pPr>
        <w:pStyle w:val="Heading2"/>
        <w:rPr>
          <w:b/>
          <w:sz w:val="28"/>
        </w:rPr>
      </w:pPr>
      <w:r w:rsidRPr="00A25CCC">
        <w:rPr>
          <w:b/>
          <w:sz w:val="28"/>
        </w:rPr>
        <w:t>Small Group Products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Level Funded</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Lucent Health MEC</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A25CCC" w:rsidRDefault="00DE4CFC" w:rsidP="00A25CCC">
      <w:pPr>
        <w:pStyle w:val="Heading2"/>
        <w:rPr>
          <w:b/>
          <w:sz w:val="28"/>
        </w:rPr>
      </w:pPr>
      <w:r w:rsidRPr="00A25CCC">
        <w:rPr>
          <w:b/>
          <w:sz w:val="28"/>
        </w:rPr>
        <w:t>Narus approach to</w:t>
      </w:r>
      <w:r w:rsidR="000B33AB" w:rsidRPr="00A25CCC">
        <w:rPr>
          <w:b/>
          <w:sz w:val="28"/>
        </w:rPr>
        <w:t xml:space="preserve"> health care cost management</w:t>
      </w:r>
    </w:p>
    <w:p w:rsidR="00502604" w:rsidRPr="00A25CCC" w:rsidRDefault="00502604" w:rsidP="002727B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Integrated Care Management with proprietary software to identify complex and emerging complex management members supported with 24/7 concierge care management staff</w:t>
      </w:r>
    </w:p>
    <w:p w:rsidR="000B33AB" w:rsidRPr="00A25CCC" w:rsidRDefault="00765297" w:rsidP="00F829C1">
      <w:pPr>
        <w:pStyle w:val="ListParagraph"/>
        <w:numPr>
          <w:ilvl w:val="0"/>
          <w:numId w:val="2"/>
        </w:numPr>
        <w:shd w:val="clear" w:color="auto" w:fill="FFFFFF" w:themeFill="background1"/>
        <w:suppressAutoHyphens w:val="0"/>
        <w:rPr>
          <w:rFonts w:ascii="Calibri" w:hAnsi="Calibri"/>
          <w:color w:val="000000" w:themeColor="text1"/>
          <w:sz w:val="24"/>
        </w:rPr>
      </w:pPr>
      <w:r w:rsidRPr="00A25CCC">
        <w:rPr>
          <w:rFonts w:ascii="Calibri" w:hAnsi="Calibri"/>
          <w:color w:val="000000" w:themeColor="text1"/>
          <w:sz w:val="24"/>
        </w:rPr>
        <w:t xml:space="preserve">Narus Health Concierge </w:t>
      </w:r>
      <w:r w:rsidR="0021064D" w:rsidRPr="00A25CCC">
        <w:rPr>
          <w:rFonts w:ascii="Calibri" w:hAnsi="Calibri"/>
          <w:color w:val="000000" w:themeColor="text1"/>
          <w:sz w:val="24"/>
        </w:rPr>
        <w:t xml:space="preserve">Complex </w:t>
      </w:r>
      <w:r w:rsidRPr="00A25CCC">
        <w:rPr>
          <w:rFonts w:ascii="Calibri" w:hAnsi="Calibri"/>
          <w:color w:val="000000" w:themeColor="text1"/>
          <w:sz w:val="24"/>
        </w:rPr>
        <w:t>Care Management – Daily data analysis by team for a more proactive care management solution.</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506B68" w:rsidRDefault="00506B68">
      <w:pPr>
        <w:rPr>
          <w:rFonts w:ascii="Helvetica" w:eastAsiaTheme="minorHAnsi" w:hAnsi="Helvetica" w:cs="Times New Roman (Body CS)"/>
          <w:b/>
          <w:bCs/>
          <w:color w:val="35B0C8"/>
          <w:sz w:val="28"/>
          <w:szCs w:val="32"/>
        </w:rPr>
      </w:pPr>
      <w:r>
        <w:rPr>
          <w:b/>
          <w:sz w:val="28"/>
        </w:rPr>
        <w:br w:type="page"/>
      </w:r>
    </w:p>
    <w:p w:rsidR="000B33AB" w:rsidRPr="00A25CCC" w:rsidRDefault="005A01DC" w:rsidP="00A25CCC">
      <w:pPr>
        <w:pStyle w:val="Heading2"/>
        <w:rPr>
          <w:b/>
          <w:sz w:val="28"/>
        </w:rPr>
      </w:pPr>
      <w:r w:rsidRPr="00A25CCC">
        <w:rPr>
          <w:b/>
          <w:sz w:val="28"/>
        </w:rPr>
        <w:t>Lucent advantages</w:t>
      </w:r>
      <w:r w:rsidR="000B33AB" w:rsidRPr="00A25CCC">
        <w:rPr>
          <w:b/>
          <w:sz w:val="28"/>
        </w:rPr>
        <w:t xml:space="preserve"> vs. self-funded arrangements through the BUCA</w:t>
      </w:r>
      <w:r w:rsidR="00485D62">
        <w:rPr>
          <w:b/>
          <w:sz w:val="28"/>
        </w:rPr>
        <w:t>s</w:t>
      </w:r>
    </w:p>
    <w:p w:rsidR="00674F71" w:rsidRPr="00A25CCC" w:rsidRDefault="00674F71" w:rsidP="00075E93">
      <w:pPr>
        <w:shd w:val="clear" w:color="auto" w:fill="FFFFFF" w:themeFill="background1"/>
        <w:ind w:left="720"/>
        <w:rPr>
          <w:rFonts w:ascii="Calibri" w:hAnsi="Calibri"/>
          <w:color w:val="000000" w:themeColor="text1"/>
        </w:rPr>
      </w:pPr>
      <w:r w:rsidRPr="00A25CCC">
        <w:rPr>
          <w:rFonts w:ascii="Calibri" w:hAnsi="Calibri"/>
          <w:b/>
          <w:color w:val="000000" w:themeColor="text1"/>
        </w:rPr>
        <w:t>Advantages</w:t>
      </w:r>
      <w:r w:rsidRPr="00A25CCC">
        <w:rPr>
          <w:rFonts w:ascii="Calibri" w:hAnsi="Calibri"/>
          <w:color w:val="000000" w:themeColor="text1"/>
        </w:rPr>
        <w:t>:</w:t>
      </w:r>
    </w:p>
    <w:p w:rsidR="00674F71" w:rsidRPr="00A25CCC" w:rsidRDefault="00DE4CFC"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More </w:t>
      </w:r>
      <w:r w:rsidR="00674F71" w:rsidRPr="00A25CCC">
        <w:rPr>
          <w:rFonts w:ascii="Calibri" w:hAnsi="Calibri"/>
          <w:color w:val="auto"/>
          <w:sz w:val="24"/>
        </w:rPr>
        <w:t>flexibility in selecting stop-loss carrier partners</w:t>
      </w:r>
    </w:p>
    <w:p w:rsidR="00674F71" w:rsidRPr="00A25CCC" w:rsidRDefault="00674F7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Access to more data including daily feeds, no restrictions, EDI feeds to any data analytic partners, etc.</w:t>
      </w:r>
    </w:p>
    <w:p w:rsidR="00674F71" w:rsidRPr="00A25CCC" w:rsidRDefault="00674F7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Integrate more data driven and member centric care management and wellness solutions</w:t>
      </w:r>
    </w:p>
    <w:p w:rsidR="00674F71" w:rsidRPr="00A25CCC" w:rsidRDefault="00674F7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Implement custom PBM’s including other dovetail PBM savings programs</w:t>
      </w:r>
    </w:p>
    <w:p w:rsidR="000B33AB" w:rsidRPr="00485D62" w:rsidRDefault="00DE4CFC" w:rsidP="00D87301">
      <w:pPr>
        <w:pStyle w:val="ListParagraph"/>
        <w:numPr>
          <w:ilvl w:val="0"/>
          <w:numId w:val="2"/>
        </w:numPr>
        <w:shd w:val="clear" w:color="auto" w:fill="FFFFFF" w:themeFill="background1"/>
        <w:suppressAutoHyphens w:val="0"/>
        <w:rPr>
          <w:rFonts w:ascii="Calibri" w:hAnsi="Calibri"/>
        </w:rPr>
      </w:pPr>
      <w:r w:rsidRPr="00485D62">
        <w:rPr>
          <w:rFonts w:ascii="Calibri" w:hAnsi="Calibri"/>
          <w:color w:val="auto"/>
          <w:sz w:val="24"/>
        </w:rPr>
        <w:t>Unbundled approach to effective</w:t>
      </w:r>
      <w:r w:rsidR="007B3B22" w:rsidRPr="00485D62">
        <w:rPr>
          <w:rFonts w:ascii="Calibri" w:hAnsi="Calibri"/>
          <w:color w:val="auto"/>
          <w:sz w:val="24"/>
        </w:rPr>
        <w:t xml:space="preserve"> and complete</w:t>
      </w:r>
      <w:r w:rsidRPr="00485D62">
        <w:rPr>
          <w:rFonts w:ascii="Calibri" w:hAnsi="Calibri"/>
          <w:color w:val="auto"/>
          <w:sz w:val="24"/>
        </w:rPr>
        <w:t xml:space="preserve"> plan management</w:t>
      </w:r>
    </w:p>
    <w:p w:rsidR="00B258C6" w:rsidRPr="00A25CCC" w:rsidRDefault="00B258C6">
      <w:pPr>
        <w:rPr>
          <w:rFonts w:ascii="Calibri" w:hAnsi="Calibri"/>
          <w:b/>
          <w:sz w:val="40"/>
          <w:szCs w:val="40"/>
        </w:rPr>
      </w:pPr>
      <w:r w:rsidRPr="00A25CCC">
        <w:rPr>
          <w:rFonts w:ascii="Calibri" w:hAnsi="Calibri"/>
        </w:rPr>
        <w:br w:type="page"/>
      </w:r>
    </w:p>
    <w:p w:rsidR="000B33AB" w:rsidRPr="00A25CCC" w:rsidRDefault="000B33AB" w:rsidP="00B52C32">
      <w:pPr>
        <w:pStyle w:val="Heading1"/>
        <w:shd w:val="clear" w:color="auto" w:fill="FFFFFF" w:themeFill="background1"/>
        <w:rPr>
          <w:rFonts w:ascii="Calibri" w:hAnsi="Calibri"/>
          <w:b w:val="0"/>
          <w:color w:val="auto"/>
        </w:rPr>
      </w:pPr>
      <w:bookmarkStart w:id="2" w:name="_Toc3523753"/>
      <w:r w:rsidRPr="00A25CCC">
        <w:rPr>
          <w:rFonts w:ascii="Calibri" w:hAnsi="Calibri"/>
          <w:color w:val="auto"/>
        </w:rPr>
        <w:t>Client Service</w:t>
      </w:r>
      <w:bookmarkEnd w:id="2"/>
    </w:p>
    <w:p w:rsidR="00A70EBB" w:rsidRDefault="001B04F9" w:rsidP="00B52C32">
      <w:pPr>
        <w:pStyle w:val="Heading4"/>
        <w:shd w:val="clear" w:color="auto" w:fill="FFFFFF" w:themeFill="background1"/>
        <w:rPr>
          <w:rFonts w:ascii="Calibri" w:hAnsi="Calibri"/>
          <w:sz w:val="20"/>
        </w:rPr>
      </w:pPr>
      <w:r>
        <mc:AlternateContent>
          <mc:Choice Requires="wps">
            <w:drawing>
              <wp:anchor distT="0" distB="0" distL="114300" distR="114300" simplePos="0" relativeHeight="251709440" behindDoc="0" locked="0" layoutInCell="1" allowOverlap="1" wp14:anchorId="2492EA18" wp14:editId="332B5218">
                <wp:simplePos x="0" y="0"/>
                <wp:positionH relativeFrom="column">
                  <wp:posOffset>1010920</wp:posOffset>
                </wp:positionH>
                <wp:positionV relativeFrom="paragraph">
                  <wp:posOffset>3579495</wp:posOffset>
                </wp:positionV>
                <wp:extent cx="4142105"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42105" cy="635"/>
                        </a:xfrm>
                        <a:prstGeom prst="rect">
                          <a:avLst/>
                        </a:prstGeom>
                        <a:solidFill>
                          <a:prstClr val="white"/>
                        </a:solidFill>
                        <a:ln>
                          <a:noFill/>
                        </a:ln>
                      </wps:spPr>
                      <wps:txbx>
                        <w:txbxContent>
                          <w:p w:rsidR="001B04F9" w:rsidRPr="001B04F9" w:rsidRDefault="001B04F9" w:rsidP="001B04F9">
                            <w:pPr>
                              <w:pStyle w:val="Caption"/>
                              <w:jc w:val="center"/>
                              <w:rPr>
                                <w:rFonts w:asciiTheme="minorHAnsi" w:eastAsiaTheme="minorHAnsi" w:hAnsiTheme="minorHAnsi" w:cs="Times New Roman (Body CS)"/>
                                <w:b/>
                                <w:bCs/>
                                <w:i w:val="0"/>
                                <w:iCs w:val="0"/>
                                <w:noProof/>
                                <w:color w:val="1D1F4D"/>
                                <w:sz w:val="28"/>
                                <w:szCs w:val="24"/>
                              </w:rPr>
                            </w:pPr>
                            <w:r w:rsidRPr="001B04F9">
                              <w:rPr>
                                <w:rFonts w:asciiTheme="minorHAnsi" w:hAnsiTheme="minorHAnsi"/>
                                <w:b/>
                                <w:sz w:val="20"/>
                              </w:rPr>
                              <w:t>Leadership, Account Management</w:t>
                            </w:r>
                            <w:r>
                              <w:rPr>
                                <w:rFonts w:asciiTheme="minorHAnsi" w:hAnsiTheme="minorHAnsi"/>
                                <w:b/>
                                <w:sz w:val="20"/>
                              </w:rPr>
                              <w:t>,</w:t>
                            </w:r>
                            <w:r w:rsidRPr="001B04F9">
                              <w:rPr>
                                <w:rFonts w:asciiTheme="minorHAnsi" w:hAnsiTheme="minorHAnsi"/>
                                <w:b/>
                                <w:sz w:val="20"/>
                              </w:rPr>
                              <w:t xml:space="preserve"> and support teams</w:t>
                            </w:r>
                            <w:r>
                              <w:rPr>
                                <w:rFonts w:asciiTheme="minorHAnsi" w:hAnsiTheme="minorHAnsi"/>
                                <w:b/>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492EA18" id="_x0000_t202" coordsize="21600,21600" o:spt="202" path="m,l,21600r21600,l21600,xe">
                <v:stroke joinstyle="miter"/>
                <v:path gradientshapeok="t" o:connecttype="rect"/>
              </v:shapetype>
              <v:shape id="Text Box 2" o:spid="_x0000_s1026" type="#_x0000_t202" style="position:absolute;margin-left:79.6pt;margin-top:281.85pt;width:326.15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" stroked="f">
                <v:textbox style="mso-fit-shape-to-text:t" inset="0,0,0,0">
                  <w:txbxContent>
                    <w:p w:rsidR="001B04F9" w:rsidRPr="001B04F9" w:rsidRDefault="001B04F9" w:rsidP="001B04F9">
                      <w:pPr>
                        <w:pStyle w:val="Caption"/>
                        <w:jc w:val="center"/>
                        <w:rPr>
                          <w:rFonts w:asciiTheme="minorHAnsi" w:eastAsiaTheme="minorHAnsi" w:hAnsiTheme="minorHAnsi" w:cs="Times New Roman (Body CS)"/>
                          <w:b/>
                          <w:bCs/>
                          <w:i w:val="0"/>
                          <w:iCs w:val="0"/>
                          <w:noProof/>
                          <w:color w:val="1D1F4D"/>
                          <w:sz w:val="28"/>
                          <w:szCs w:val="24"/>
                        </w:rPr>
                      </w:pPr>
                      <w:r w:rsidRPr="001B04F9">
                        <w:rPr>
                          <w:rFonts w:asciiTheme="minorHAnsi" w:hAnsiTheme="minorHAnsi"/>
                          <w:b/>
                          <w:sz w:val="20"/>
                        </w:rPr>
                        <w:t>Leadership, Account Management</w:t>
                      </w:r>
                      <w:r>
                        <w:rPr>
                          <w:rFonts w:asciiTheme="minorHAnsi" w:hAnsiTheme="minorHAnsi"/>
                          <w:b/>
                          <w:sz w:val="20"/>
                        </w:rPr>
                        <w:t>,</w:t>
                      </w:r>
                      <w:r w:rsidRPr="001B04F9">
                        <w:rPr>
                          <w:rFonts w:asciiTheme="minorHAnsi" w:hAnsiTheme="minorHAnsi"/>
                          <w:b/>
                          <w:sz w:val="20"/>
                        </w:rPr>
                        <w:t xml:space="preserve"> and support teams</w:t>
                      </w:r>
                      <w:r>
                        <w:rPr>
                          <w:rFonts w:asciiTheme="minorHAnsi" w:hAnsiTheme="minorHAnsi"/>
                          <w:b/>
                          <w:sz w:val="20"/>
                        </w:rPr>
                        <w:t>.</w:t>
                      </w:r>
                    </w:p>
                  </w:txbxContent>
                </v:textbox>
              </v:shape>
            </w:pict>
          </mc:Fallback>
        </mc:AlternateContent>
      </w:r>
      <w:r w:rsidR="009F5AAB">
        <w:drawing>
          <wp:anchor distT="0" distB="0" distL="114300" distR="114300" simplePos="0" relativeHeight="251707392" behindDoc="0" locked="0" layoutInCell="1" allowOverlap="1" wp14:anchorId="32D2B410">
            <wp:simplePos x="0" y="0"/>
            <wp:positionH relativeFrom="page">
              <wp:posOffset>1815465</wp:posOffset>
            </wp:positionH>
            <wp:positionV relativeFrom="paragraph">
              <wp:posOffset>111760</wp:posOffset>
            </wp:positionV>
            <wp:extent cx="4142105" cy="3410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142105" cy="3410585"/>
                    </a:xfrm>
                    <a:prstGeom prst="rect">
                      <a:avLst/>
                    </a:prstGeom>
                  </pic:spPr>
                </pic:pic>
              </a:graphicData>
            </a:graphic>
            <wp14:sizeRelH relativeFrom="page">
              <wp14:pctWidth>0</wp14:pctWidth>
            </wp14:sizeRelH>
            <wp14:sizeRelV relativeFrom="page">
              <wp14:pctHeight>0</wp14:pctHeight>
            </wp14:sizeRelV>
          </wp:anchor>
        </w:drawing>
      </w:r>
    </w:p>
    <w:p w:rsidR="009F5AAB" w:rsidRDefault="009F5AAB" w:rsidP="009F5AAB"/>
    <w:p w:rsidR="009F5AAB" w:rsidRDefault="009F5AAB" w:rsidP="009F5AAB"/>
    <w:p w:rsidR="009F5AAB" w:rsidRPr="009F5AAB" w:rsidRDefault="009F5AAB" w:rsidP="009F5AAB"/>
    <w:p w:rsidR="00A70EBB" w:rsidRDefault="00A70EBB" w:rsidP="00B52C32">
      <w:pPr>
        <w:pStyle w:val="Heading4"/>
        <w:shd w:val="clear" w:color="auto" w:fill="FFFFFF" w:themeFill="background1"/>
        <w:rPr>
          <w:rFonts w:ascii="Calibri" w:hAnsi="Calibri"/>
          <w:sz w:val="20"/>
        </w:rPr>
      </w:pPr>
    </w:p>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Default="009F5AAB" w:rsidP="009F5AAB"/>
    <w:p w:rsidR="009F5AAB" w:rsidRPr="009F5AAB" w:rsidRDefault="009F5AAB" w:rsidP="009F5AAB"/>
    <w:p w:rsidR="003B5638" w:rsidRPr="005D05C5" w:rsidRDefault="000B33AB" w:rsidP="005D05C5">
      <w:pPr>
        <w:pStyle w:val="Heading2"/>
        <w:rPr>
          <w:b/>
          <w:sz w:val="28"/>
        </w:rPr>
      </w:pPr>
      <w:r w:rsidRPr="005D05C5">
        <w:rPr>
          <w:b/>
          <w:sz w:val="28"/>
        </w:rPr>
        <w:t>Tenure and experience:</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Management including Account Executives and Account Managers have 5 – 30 years of healthcare experience</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7B3B22" w:rsidP="005D05C5">
      <w:pPr>
        <w:pStyle w:val="Heading2"/>
        <w:rPr>
          <w:b/>
          <w:sz w:val="28"/>
        </w:rPr>
      </w:pPr>
      <w:r w:rsidRPr="005D05C5">
        <w:rPr>
          <w:b/>
          <w:sz w:val="28"/>
        </w:rPr>
        <w:t>C</w:t>
      </w:r>
      <w:r w:rsidR="000B33AB" w:rsidRPr="005D05C5">
        <w:rPr>
          <w:b/>
          <w:sz w:val="28"/>
        </w:rPr>
        <w:t>ase load</w:t>
      </w:r>
    </w:p>
    <w:p w:rsidR="00865712" w:rsidRPr="00A25CCC" w:rsidRDefault="0086571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Small Market: 25 – 35 clients</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Middle Market: 10 – 15 clients</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Large Market: 5 – 10 clients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Dedicated service teams</w:t>
      </w:r>
    </w:p>
    <w:p w:rsidR="000B33AB" w:rsidRPr="00A25CCC" w:rsidRDefault="00DE4CFC"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Product and Broker specific PODs dedicated to </w:t>
      </w:r>
      <w:r w:rsidR="000B33AB" w:rsidRPr="00A25CCC">
        <w:rPr>
          <w:rFonts w:ascii="Calibri" w:hAnsi="Calibri"/>
          <w:color w:val="auto"/>
          <w:sz w:val="24"/>
        </w:rPr>
        <w:t>key national broker partners</w:t>
      </w:r>
    </w:p>
    <w:p w:rsidR="000B33AB" w:rsidRPr="00A25CCC" w:rsidRDefault="000B33AB" w:rsidP="00B52C32">
      <w:pPr>
        <w:shd w:val="clear" w:color="auto" w:fill="FFFFFF" w:themeFill="background1"/>
        <w:rPr>
          <w:rFonts w:ascii="Calibri" w:hAnsi="Calibri"/>
        </w:rPr>
      </w:pPr>
    </w:p>
    <w:p w:rsidR="00506B68" w:rsidRDefault="00506B68">
      <w:pPr>
        <w:rPr>
          <w:rFonts w:ascii="Calibri" w:eastAsiaTheme="minorHAnsi" w:hAnsi="Calibri" w:cs="Times New Roman (Body CS)"/>
          <w:b/>
          <w:bCs/>
          <w:sz w:val="40"/>
          <w:szCs w:val="40"/>
        </w:rPr>
      </w:pPr>
      <w:bookmarkStart w:id="3" w:name="_Toc3523754"/>
      <w:r>
        <w:rPr>
          <w:rFonts w:ascii="Calibri" w:hAnsi="Calibri"/>
        </w:rPr>
        <w:br w:type="page"/>
      </w:r>
    </w:p>
    <w:p w:rsidR="000B33AB" w:rsidRPr="00A25CCC" w:rsidRDefault="000B33AB" w:rsidP="00B52C32">
      <w:pPr>
        <w:pStyle w:val="Heading1"/>
        <w:shd w:val="clear" w:color="auto" w:fill="FFFFFF" w:themeFill="background1"/>
        <w:rPr>
          <w:rFonts w:ascii="Calibri" w:hAnsi="Calibri"/>
          <w:b w:val="0"/>
          <w:color w:val="auto"/>
        </w:rPr>
      </w:pPr>
      <w:r w:rsidRPr="00A25CCC">
        <w:rPr>
          <w:rFonts w:ascii="Calibri" w:hAnsi="Calibri"/>
          <w:color w:val="auto"/>
        </w:rPr>
        <w:t>Network Details</w:t>
      </w:r>
      <w:bookmarkEnd w:id="3"/>
      <w:r w:rsidRPr="00A25CCC">
        <w:rPr>
          <w:rFonts w:ascii="Calibri" w:hAnsi="Calibri"/>
          <w:color w:val="auto"/>
        </w:rPr>
        <w:t xml:space="preserve"> </w:t>
      </w:r>
    </w:p>
    <w:p w:rsidR="002A6143" w:rsidRDefault="002A6143" w:rsidP="00B52C32">
      <w:pPr>
        <w:pStyle w:val="Heading4"/>
        <w:shd w:val="clear" w:color="auto" w:fill="FFFFFF" w:themeFill="background1"/>
        <w:rPr>
          <w:rFonts w:ascii="Calibri" w:hAnsi="Calibri"/>
          <w:sz w:val="20"/>
        </w:rPr>
      </w:pPr>
    </w:p>
    <w:p w:rsidR="00506B68" w:rsidRPr="00506B68" w:rsidRDefault="00506B68" w:rsidP="00506B68"/>
    <w:p w:rsidR="004F3B4F" w:rsidRPr="005D05C5" w:rsidRDefault="00DE4CFC" w:rsidP="005D05C5">
      <w:pPr>
        <w:pStyle w:val="Heading2"/>
        <w:rPr>
          <w:b/>
          <w:sz w:val="28"/>
        </w:rPr>
      </w:pPr>
      <w:r w:rsidRPr="005D05C5">
        <w:rPr>
          <w:b/>
          <w:sz w:val="28"/>
        </w:rPr>
        <w:t>Direct Contracting</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Facility, Professional</w:t>
      </w:r>
      <w:r w:rsidR="003C114A" w:rsidRPr="00A25CCC">
        <w:rPr>
          <w:rFonts w:ascii="Calibri" w:hAnsi="Calibri"/>
          <w:color w:val="auto"/>
          <w:sz w:val="24"/>
        </w:rPr>
        <w:t>,</w:t>
      </w:r>
      <w:r w:rsidRPr="00A25CCC">
        <w:rPr>
          <w:rFonts w:ascii="Calibri" w:hAnsi="Calibri"/>
          <w:color w:val="auto"/>
          <w:sz w:val="24"/>
        </w:rPr>
        <w:t xml:space="preserve"> and Ancillary</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4F3B4F" w:rsidRPr="005D05C5" w:rsidRDefault="000B33AB" w:rsidP="005D05C5">
      <w:pPr>
        <w:pStyle w:val="Heading2"/>
        <w:rPr>
          <w:b/>
          <w:sz w:val="28"/>
        </w:rPr>
      </w:pPr>
      <w:r w:rsidRPr="005D05C5">
        <w:rPr>
          <w:b/>
          <w:sz w:val="28"/>
        </w:rPr>
        <w:t xml:space="preserve">Provider payment approach </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Discount Fee for Service, % of Medicare, </w:t>
      </w:r>
      <w:r w:rsidR="009E774F" w:rsidRPr="00A25CCC">
        <w:rPr>
          <w:rFonts w:ascii="Calibri" w:hAnsi="Calibri"/>
          <w:color w:val="auto"/>
          <w:sz w:val="24"/>
        </w:rPr>
        <w:t>Case Rates</w:t>
      </w:r>
      <w:r w:rsidRPr="00A25CCC">
        <w:rPr>
          <w:rFonts w:ascii="Calibri" w:hAnsi="Calibri"/>
          <w:color w:val="auto"/>
          <w:sz w:val="24"/>
        </w:rPr>
        <w:t xml:space="preserve"> and Per Diems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4F3B4F" w:rsidRPr="005D05C5" w:rsidRDefault="002A57F4" w:rsidP="005D05C5">
      <w:pPr>
        <w:pStyle w:val="Heading2"/>
        <w:rPr>
          <w:b/>
          <w:sz w:val="28"/>
        </w:rPr>
      </w:pPr>
      <w:r w:rsidRPr="005D05C5">
        <w:rPr>
          <w:b/>
          <w:sz w:val="28"/>
        </w:rPr>
        <w:t>Povider Cost and Selection Criteria</w:t>
      </w:r>
    </w:p>
    <w:p w:rsidR="00E22822" w:rsidRPr="001B04F9" w:rsidRDefault="00E22822" w:rsidP="00E22822">
      <w:pPr>
        <w:shd w:val="clear" w:color="auto" w:fill="FFFFFF" w:themeFill="background1"/>
        <w:ind w:left="720"/>
        <w:rPr>
          <w:rFonts w:ascii="Calibri" w:hAnsi="Calibri"/>
          <w:b/>
          <w:color w:val="000000" w:themeColor="text1"/>
        </w:rPr>
      </w:pPr>
      <w:r w:rsidRPr="001B04F9">
        <w:rPr>
          <w:rFonts w:ascii="Calibri" w:hAnsi="Calibri"/>
          <w:b/>
          <w:color w:val="000000" w:themeColor="text1"/>
        </w:rPr>
        <w:t>Practitioner</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Confirm current licensure / certification, training and practitioner degree including completion of residency</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Obtain CMS National Provider Identification number</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Drug Enforcement Agency number and/or Controlled Dangerous Substance Certificate</w:t>
      </w:r>
    </w:p>
    <w:p w:rsidR="00E22822" w:rsidRPr="00A25CCC" w:rsidRDefault="00A70EB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Five-year</w:t>
      </w:r>
      <w:r w:rsidR="00E22822" w:rsidRPr="00A25CCC">
        <w:rPr>
          <w:rFonts w:ascii="Calibri" w:hAnsi="Calibri"/>
          <w:color w:val="auto"/>
          <w:sz w:val="24"/>
        </w:rPr>
        <w:t xml:space="preserve"> work history including license history</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W-9 Form</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Hospital Staff privileges</w:t>
      </w:r>
    </w:p>
    <w:p w:rsidR="00E22822" w:rsidRPr="00A25CCC" w:rsidRDefault="00E22822" w:rsidP="00E60F27">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Insurance Coverages / AMA profile</w:t>
      </w:r>
    </w:p>
    <w:p w:rsidR="00E22822" w:rsidRPr="001B04F9" w:rsidRDefault="00E22822" w:rsidP="00E22822">
      <w:pPr>
        <w:shd w:val="clear" w:color="auto" w:fill="FFFFFF" w:themeFill="background1"/>
        <w:ind w:left="720"/>
        <w:rPr>
          <w:rFonts w:ascii="Calibri" w:hAnsi="Calibri"/>
          <w:b/>
          <w:color w:val="000000" w:themeColor="text1"/>
        </w:rPr>
      </w:pPr>
      <w:r w:rsidRPr="001B04F9">
        <w:rPr>
          <w:rFonts w:ascii="Calibri" w:hAnsi="Calibri"/>
          <w:b/>
          <w:color w:val="000000" w:themeColor="text1"/>
        </w:rPr>
        <w:t>Facility</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Current Licensure</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Appropriate Accreditation</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CMS Certificate</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Insurance Coverages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4F3B4F" w:rsidRPr="005D05C5" w:rsidRDefault="00417895" w:rsidP="005D05C5">
      <w:pPr>
        <w:pStyle w:val="Heading2"/>
        <w:rPr>
          <w:b/>
          <w:sz w:val="28"/>
        </w:rPr>
      </w:pPr>
      <w:r w:rsidRPr="005D05C5">
        <w:rPr>
          <w:b/>
          <w:sz w:val="28"/>
        </w:rPr>
        <w:t xml:space="preserve">Customized </w:t>
      </w:r>
      <w:r w:rsidR="000B33AB" w:rsidRPr="005D05C5">
        <w:rPr>
          <w:b/>
          <w:sz w:val="28"/>
        </w:rPr>
        <w:t>network</w:t>
      </w:r>
      <w:r w:rsidRPr="005D05C5">
        <w:rPr>
          <w:b/>
          <w:sz w:val="28"/>
        </w:rPr>
        <w:t>s</w:t>
      </w:r>
      <w:r w:rsidR="000B33AB" w:rsidRPr="005D05C5">
        <w:rPr>
          <w:b/>
          <w:sz w:val="28"/>
        </w:rPr>
        <w:t xml:space="preserve"> on a client-specific basis</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Lucent work</w:t>
      </w:r>
      <w:r w:rsidR="00417895" w:rsidRPr="00A25CCC">
        <w:rPr>
          <w:rFonts w:ascii="Calibri" w:hAnsi="Calibri"/>
          <w:color w:val="auto"/>
          <w:sz w:val="24"/>
        </w:rPr>
        <w:t>s</w:t>
      </w:r>
      <w:r w:rsidRPr="00A25CCC">
        <w:rPr>
          <w:rFonts w:ascii="Calibri" w:hAnsi="Calibri"/>
          <w:color w:val="auto"/>
          <w:sz w:val="24"/>
        </w:rPr>
        <w:t xml:space="preserve"> with various custom network development organization</w:t>
      </w:r>
      <w:r w:rsidR="00417895" w:rsidRPr="00A25CCC">
        <w:rPr>
          <w:rFonts w:ascii="Calibri" w:hAnsi="Calibri"/>
          <w:color w:val="auto"/>
          <w:sz w:val="24"/>
        </w:rPr>
        <w:t>s</w:t>
      </w:r>
    </w:p>
    <w:p w:rsidR="00E22822" w:rsidRPr="00A25CCC" w:rsidRDefault="00E22822"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Lucent Health</w:t>
      </w:r>
      <w:r w:rsidR="00417895" w:rsidRPr="00A25CCC">
        <w:rPr>
          <w:rFonts w:ascii="Calibri" w:hAnsi="Calibri"/>
          <w:color w:val="auto"/>
          <w:sz w:val="24"/>
        </w:rPr>
        <w:t>’s</w:t>
      </w:r>
      <w:r w:rsidRPr="00A25CCC">
        <w:rPr>
          <w:rFonts w:ascii="Calibri" w:hAnsi="Calibri"/>
          <w:color w:val="auto"/>
          <w:sz w:val="24"/>
        </w:rPr>
        <w:t xml:space="preserve"> network contract team will work with targeted providers to develop custom networks in key geographic areas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4F3B4F" w:rsidRPr="005D05C5" w:rsidRDefault="000B33AB" w:rsidP="005D05C5">
      <w:pPr>
        <w:pStyle w:val="Heading2"/>
        <w:rPr>
          <w:b/>
          <w:sz w:val="28"/>
        </w:rPr>
      </w:pPr>
      <w:r w:rsidRPr="005D05C5">
        <w:rPr>
          <w:b/>
          <w:sz w:val="28"/>
        </w:rPr>
        <w:t>Direct contracting support</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Lucent Health </w:t>
      </w:r>
      <w:r w:rsidR="009E774F" w:rsidRPr="00A25CCC">
        <w:rPr>
          <w:rFonts w:ascii="Calibri" w:hAnsi="Calibri"/>
          <w:color w:val="auto"/>
          <w:sz w:val="24"/>
        </w:rPr>
        <w:t>continues to build</w:t>
      </w:r>
      <w:r w:rsidRPr="00A25CCC">
        <w:rPr>
          <w:rFonts w:ascii="Calibri" w:hAnsi="Calibri"/>
          <w:color w:val="auto"/>
          <w:sz w:val="24"/>
        </w:rPr>
        <w:t xml:space="preserve"> a dedicated staff for direct contracting to support our narrow network and Reference-based pricing strategies</w:t>
      </w:r>
    </w:p>
    <w:p w:rsidR="000B33AB" w:rsidRDefault="000B33AB" w:rsidP="00B52C32">
      <w:pPr>
        <w:shd w:val="clear" w:color="auto" w:fill="FFFFFF" w:themeFill="background1"/>
        <w:rPr>
          <w:rFonts w:ascii="Calibri" w:hAnsi="Calibri"/>
        </w:rPr>
      </w:pPr>
    </w:p>
    <w:p w:rsidR="00506B68" w:rsidRDefault="00506B68">
      <w:pPr>
        <w:rPr>
          <w:rFonts w:ascii="Helvetica" w:eastAsiaTheme="minorHAnsi" w:hAnsi="Helvetica" w:cs="Times New Roman (Body CS)"/>
          <w:b/>
          <w:bCs/>
          <w:color w:val="35B0C8"/>
          <w:sz w:val="28"/>
          <w:szCs w:val="32"/>
        </w:rPr>
      </w:pPr>
      <w:r>
        <w:rPr>
          <w:b/>
          <w:sz w:val="28"/>
        </w:rPr>
        <w:br w:type="page"/>
      </w:r>
    </w:p>
    <w:p w:rsidR="004F3B4F" w:rsidRPr="005D05C5" w:rsidRDefault="000B33AB" w:rsidP="005D05C5">
      <w:pPr>
        <w:pStyle w:val="Heading2"/>
        <w:rPr>
          <w:b/>
          <w:sz w:val="28"/>
        </w:rPr>
      </w:pPr>
      <w:r w:rsidRPr="005D05C5">
        <w:rPr>
          <w:b/>
          <w:sz w:val="28"/>
        </w:rPr>
        <w:t xml:space="preserve">Reference-based pricing </w:t>
      </w:r>
    </w:p>
    <w:p w:rsidR="000B33AB" w:rsidRPr="00A25CCC" w:rsidRDefault="000B33AB" w:rsidP="00753EF8">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(RBP) – Lucent Health is partnered with </w:t>
      </w:r>
      <w:r w:rsidR="00E63AEA" w:rsidRPr="00A25CCC">
        <w:rPr>
          <w:rFonts w:ascii="Calibri" w:hAnsi="Calibri"/>
          <w:color w:val="auto"/>
          <w:sz w:val="24"/>
        </w:rPr>
        <w:t xml:space="preserve">HST </w:t>
      </w:r>
      <w:r w:rsidRPr="00A25CCC">
        <w:rPr>
          <w:rFonts w:ascii="Calibri" w:hAnsi="Calibri"/>
          <w:color w:val="auto"/>
          <w:sz w:val="24"/>
        </w:rPr>
        <w:t>and Zelis to provide RBP services.  Note that Lucent has 150 RBP clients representing 8</w:t>
      </w:r>
      <w:r w:rsidR="002A57F4" w:rsidRPr="00A25CCC">
        <w:rPr>
          <w:rFonts w:ascii="Calibri" w:hAnsi="Calibri"/>
          <w:color w:val="auto"/>
          <w:sz w:val="24"/>
        </w:rPr>
        <w:t>5</w:t>
      </w:r>
      <w:r w:rsidRPr="00A25CCC">
        <w:rPr>
          <w:rFonts w:ascii="Calibri" w:hAnsi="Calibri"/>
          <w:color w:val="auto"/>
          <w:sz w:val="24"/>
        </w:rPr>
        <w:t>,000 members</w:t>
      </w:r>
    </w:p>
    <w:p w:rsidR="000B33AB" w:rsidRPr="00506B68" w:rsidRDefault="000B33AB"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292B8C" w:rsidRPr="005D05C5" w:rsidRDefault="00292B8C" w:rsidP="005D05C5">
      <w:pPr>
        <w:pStyle w:val="Heading2"/>
        <w:rPr>
          <w:b/>
          <w:sz w:val="28"/>
        </w:rPr>
      </w:pPr>
      <w:r w:rsidRPr="005D05C5">
        <w:rPr>
          <w:b/>
          <w:sz w:val="28"/>
        </w:rPr>
        <w:t xml:space="preserve">Networks </w:t>
      </w:r>
      <w:r w:rsidR="00D6190E">
        <w:rPr>
          <w:b/>
          <w:sz w:val="28"/>
        </w:rPr>
        <w:t>Access</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Aetna ASA</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Anthem</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Blue Shield of California</w:t>
      </w:r>
    </w:p>
    <w:p w:rsidR="000B33AB" w:rsidRPr="00A25CCC" w:rsidRDefault="000B33AB" w:rsidP="009225D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Cigna PPO</w:t>
      </w:r>
      <w:r w:rsidR="002A57F4" w:rsidRPr="00A25CCC">
        <w:rPr>
          <w:rFonts w:ascii="Calibri" w:hAnsi="Calibri"/>
          <w:color w:val="auto"/>
          <w:sz w:val="24"/>
        </w:rPr>
        <w:t>, OAP, Local Plus</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First Health</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Cofinity and Cofinity Plus</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HealthSmart PPO</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PHCS / Multiplan</w:t>
      </w:r>
    </w:p>
    <w:p w:rsidR="000B33AB" w:rsidRPr="00A25CCC" w:rsidRDefault="000B33AB"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60 other rental PPO networks</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Unique features</w:t>
      </w:r>
    </w:p>
    <w:p w:rsidR="00765297"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Proprietary Electronic Provider Payment Portal</w:t>
      </w:r>
    </w:p>
    <w:p w:rsidR="000B33AB"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Daily data integration with 24/7 care management interdisciplinary team.</w:t>
      </w:r>
    </w:p>
    <w:p w:rsidR="000B33AB" w:rsidRPr="00A25CCC" w:rsidRDefault="000B33AB" w:rsidP="00417895">
      <w:pPr>
        <w:pStyle w:val="Heading4"/>
        <w:shd w:val="clear" w:color="auto" w:fill="FFFFFF" w:themeFill="background1"/>
        <w:rPr>
          <w:rFonts w:ascii="Calibri" w:hAnsi="Calibri"/>
          <w:sz w:val="20"/>
        </w:rPr>
      </w:pPr>
    </w:p>
    <w:p w:rsidR="005D05C5" w:rsidRDefault="005D05C5">
      <w:pPr>
        <w:rPr>
          <w:rFonts w:ascii="Helvetica" w:eastAsiaTheme="minorHAnsi" w:hAnsi="Helvetica" w:cs="Times New Roman (Body CS)"/>
          <w:b/>
          <w:bCs/>
          <w:color w:val="1D1F4D"/>
          <w:sz w:val="40"/>
          <w:szCs w:val="40"/>
        </w:rPr>
      </w:pPr>
      <w:bookmarkStart w:id="4" w:name="_Toc3523755"/>
      <w:r>
        <w:br w:type="page"/>
      </w:r>
    </w:p>
    <w:p w:rsidR="00292B8C" w:rsidRPr="005D05C5" w:rsidRDefault="000B33AB" w:rsidP="005D05C5">
      <w:pPr>
        <w:pStyle w:val="Heading1"/>
      </w:pPr>
      <w:r w:rsidRPr="005D05C5">
        <w:t>Plan Administration</w:t>
      </w:r>
      <w:bookmarkEnd w:id="4"/>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4F3B4F" w:rsidRPr="005D05C5" w:rsidRDefault="000B33AB" w:rsidP="005D05C5">
      <w:pPr>
        <w:pStyle w:val="Heading2"/>
        <w:rPr>
          <w:b/>
          <w:sz w:val="28"/>
        </w:rPr>
      </w:pPr>
      <w:r w:rsidRPr="005D05C5">
        <w:rPr>
          <w:b/>
          <w:sz w:val="28"/>
        </w:rPr>
        <w:t>Claims processing platform</w:t>
      </w:r>
    </w:p>
    <w:p w:rsidR="000B33AB" w:rsidRPr="00A25CCC" w:rsidRDefault="000B33AB" w:rsidP="00222F49">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Utilize two claim platforms:  Trizetto and Luminex supported by one data warehouse</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Manual claim processing threshold and large claim audits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Each Examiner has a dollar limit based on experience and prior QA results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Claims in excess of the specific examiner’s dollar threshold is reviewed by one QA specialists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All claims over $25,000 are audited by the two QA specialists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Random 3% audit on all claims and all claim examiners </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Fraud, waste and abuse services</w:t>
      </w:r>
    </w:p>
    <w:p w:rsidR="000B33AB" w:rsidRPr="00A25CCC" w:rsidRDefault="002B0C10"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Utilize a combination of service partners including Trizetto, LuminX, </w:t>
      </w:r>
      <w:r w:rsidR="000B33AB" w:rsidRPr="00A25CCC">
        <w:rPr>
          <w:rFonts w:ascii="Calibri" w:hAnsi="Calibri"/>
          <w:color w:val="auto"/>
          <w:sz w:val="24"/>
        </w:rPr>
        <w:t>Zelis</w:t>
      </w:r>
      <w:r w:rsidRPr="00A25CCC">
        <w:rPr>
          <w:rFonts w:ascii="Calibri" w:hAnsi="Calibri"/>
          <w:color w:val="auto"/>
          <w:sz w:val="24"/>
        </w:rPr>
        <w:t xml:space="preserve"> and HST</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Member support</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24/7 Concierge / Population Support – Care Management</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Telephonic Services</w:t>
      </w:r>
    </w:p>
    <w:p w:rsidR="00E360FD" w:rsidRPr="00A25CCC" w:rsidRDefault="00E360FD" w:rsidP="007202B7">
      <w:pPr>
        <w:pStyle w:val="ListParagraph"/>
        <w:numPr>
          <w:ilvl w:val="1"/>
          <w:numId w:val="3"/>
        </w:numPr>
        <w:shd w:val="clear" w:color="auto" w:fill="FFFFFF" w:themeFill="background1"/>
        <w:suppressAutoHyphens w:val="0"/>
        <w:rPr>
          <w:rFonts w:ascii="Calibri" w:hAnsi="Calibri"/>
          <w:color w:val="auto"/>
          <w:sz w:val="24"/>
        </w:rPr>
      </w:pPr>
      <w:r w:rsidRPr="00A25CCC">
        <w:rPr>
          <w:rFonts w:ascii="Calibri" w:hAnsi="Calibri"/>
          <w:color w:val="auto"/>
          <w:sz w:val="24"/>
        </w:rPr>
        <w:t>One phone system for the entire enterprise</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Member </w:t>
      </w:r>
      <w:r w:rsidR="00E63AEA" w:rsidRPr="00A25CCC">
        <w:rPr>
          <w:rFonts w:ascii="Calibri" w:hAnsi="Calibri"/>
          <w:color w:val="auto"/>
          <w:sz w:val="24"/>
        </w:rPr>
        <w:t>P</w:t>
      </w:r>
      <w:r w:rsidRPr="00A25CCC">
        <w:rPr>
          <w:rFonts w:ascii="Calibri" w:hAnsi="Calibri"/>
          <w:color w:val="auto"/>
          <w:sz w:val="24"/>
        </w:rPr>
        <w:t>ortal</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App</w:t>
      </w:r>
    </w:p>
    <w:p w:rsidR="00E360FD" w:rsidRPr="00506B68" w:rsidRDefault="00E360FD"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Member services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24/7 Concierge / Population Support – Care Management</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Service teams are trained to support specific products, networks and large clients</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Enterprise wide member services training for new staff and additional training for existing staff</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Each service center has a Director of Member Services with Team Leads for various client segments with General Manager oversight</w:t>
      </w:r>
    </w:p>
    <w:p w:rsidR="00E360FD" w:rsidRPr="00A25CCC" w:rsidRDefault="00E360FD" w:rsidP="00E360FD">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One phone system for the entire enterprise includes:</w:t>
      </w:r>
    </w:p>
    <w:p w:rsidR="00E360FD" w:rsidRPr="00A25CCC" w:rsidRDefault="00E360FD" w:rsidP="007202B7">
      <w:pPr>
        <w:pStyle w:val="ListParagraph"/>
        <w:numPr>
          <w:ilvl w:val="1"/>
          <w:numId w:val="3"/>
        </w:numPr>
        <w:shd w:val="clear" w:color="auto" w:fill="FFFFFF" w:themeFill="background1"/>
        <w:suppressAutoHyphens w:val="0"/>
        <w:rPr>
          <w:rFonts w:ascii="Calibri" w:hAnsi="Calibri"/>
          <w:color w:val="auto"/>
          <w:sz w:val="24"/>
        </w:rPr>
      </w:pPr>
      <w:r w:rsidRPr="00A25CCC">
        <w:rPr>
          <w:rFonts w:ascii="Calibri" w:hAnsi="Calibri"/>
          <w:color w:val="auto"/>
          <w:sz w:val="24"/>
        </w:rPr>
        <w:t>All member calls are recorded</w:t>
      </w:r>
    </w:p>
    <w:p w:rsidR="00E360FD" w:rsidRPr="00A25CCC" w:rsidRDefault="00E360FD" w:rsidP="007202B7">
      <w:pPr>
        <w:pStyle w:val="ListParagraph"/>
        <w:numPr>
          <w:ilvl w:val="1"/>
          <w:numId w:val="3"/>
        </w:numPr>
        <w:shd w:val="clear" w:color="auto" w:fill="FFFFFF" w:themeFill="background1"/>
        <w:suppressAutoHyphens w:val="0"/>
        <w:rPr>
          <w:rFonts w:ascii="Calibri" w:hAnsi="Calibri"/>
          <w:color w:val="auto"/>
          <w:sz w:val="24"/>
        </w:rPr>
      </w:pPr>
      <w:r w:rsidRPr="00A25CCC">
        <w:rPr>
          <w:rFonts w:ascii="Calibri" w:hAnsi="Calibri"/>
          <w:color w:val="auto"/>
          <w:sz w:val="24"/>
        </w:rPr>
        <w:t>Allows for a one phone number service solution</w:t>
      </w:r>
    </w:p>
    <w:p w:rsidR="005D05C5" w:rsidRPr="00506B68" w:rsidRDefault="00E360FD" w:rsidP="007202B7">
      <w:pPr>
        <w:pStyle w:val="ListParagraph"/>
        <w:numPr>
          <w:ilvl w:val="1"/>
          <w:numId w:val="3"/>
        </w:numPr>
        <w:shd w:val="clear" w:color="auto" w:fill="FFFFFF" w:themeFill="background1"/>
        <w:suppressAutoHyphens w:val="0"/>
        <w:rPr>
          <w:b/>
          <w:color w:val="35B0C8"/>
          <w:sz w:val="28"/>
          <w:szCs w:val="32"/>
        </w:rPr>
      </w:pPr>
      <w:r w:rsidRPr="00506B68">
        <w:rPr>
          <w:rFonts w:ascii="Calibri" w:hAnsi="Calibri"/>
          <w:color w:val="auto"/>
          <w:sz w:val="24"/>
        </w:rPr>
        <w:t>Calls are easily routed as part of our Disaster Recovery plan</w:t>
      </w:r>
      <w:r w:rsidR="005D05C5" w:rsidRPr="00506B68">
        <w:rPr>
          <w:b/>
          <w:sz w:val="28"/>
        </w:rPr>
        <w:br w:type="page"/>
      </w:r>
    </w:p>
    <w:p w:rsidR="000B33AB" w:rsidRPr="005D05C5" w:rsidRDefault="000B33AB" w:rsidP="005D05C5">
      <w:pPr>
        <w:pStyle w:val="Heading2"/>
        <w:rPr>
          <w:b/>
          <w:sz w:val="28"/>
        </w:rPr>
      </w:pPr>
      <w:r w:rsidRPr="005D05C5">
        <w:rPr>
          <w:b/>
          <w:sz w:val="28"/>
        </w:rPr>
        <w:t>Integration/coordination with health plan member services</w:t>
      </w:r>
    </w:p>
    <w:p w:rsidR="00222F49" w:rsidRPr="00A25CCC" w:rsidRDefault="00E360FD" w:rsidP="00222F49">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Claims, Member Services and Care Management staff operate on a single platform for managing and documenting the member experience</w:t>
      </w:r>
    </w:p>
    <w:p w:rsidR="00E360FD" w:rsidRPr="00506B68" w:rsidRDefault="00E360FD" w:rsidP="00506B68">
      <w:pPr>
        <w:shd w:val="clear" w:color="auto" w:fill="FFFFFF" w:themeFill="background1"/>
        <w:rPr>
          <w:rFonts w:ascii="Calibri" w:hAnsi="Calibri"/>
          <w:sz w:val="20"/>
        </w:rPr>
      </w:pPr>
    </w:p>
    <w:p w:rsidR="00506B68" w:rsidRPr="00506B68" w:rsidRDefault="00506B68" w:rsidP="00506B68">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Approach to educating members about the plan</w:t>
      </w:r>
      <w:r w:rsidRPr="005D05C5">
        <w:rPr>
          <w:b/>
          <w:sz w:val="28"/>
        </w:rPr>
        <w:tab/>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24/7 Concierge / Population Support</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portal</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App</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Customizable Written Communication including enrollment guides and mailed </w:t>
      </w:r>
      <w:r w:rsidR="00A70EBB" w:rsidRPr="00A25CCC">
        <w:rPr>
          <w:rFonts w:ascii="Calibri" w:hAnsi="Calibri"/>
          <w:color w:val="auto"/>
          <w:sz w:val="24"/>
        </w:rPr>
        <w:t>education</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Webinars</w:t>
      </w:r>
    </w:p>
    <w:p w:rsidR="000B33AB"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Face to Face (may be limited based on number of locations)</w:t>
      </w:r>
    </w:p>
    <w:p w:rsidR="00C21BF1" w:rsidRPr="00506B68" w:rsidRDefault="00C21BF1" w:rsidP="00C21BF1">
      <w:pPr>
        <w:shd w:val="clear" w:color="auto" w:fill="FFFFFF" w:themeFill="background1"/>
        <w:rPr>
          <w:rFonts w:ascii="Calibri" w:hAnsi="Calibri"/>
          <w:sz w:val="20"/>
        </w:rPr>
      </w:pPr>
    </w:p>
    <w:p w:rsidR="000B33AB" w:rsidRPr="00506B68" w:rsidRDefault="000B33AB" w:rsidP="00B52C32">
      <w:pPr>
        <w:shd w:val="clear" w:color="auto" w:fill="FFFFFF" w:themeFill="background1"/>
        <w:rPr>
          <w:rFonts w:ascii="Calibri" w:hAnsi="Calibri"/>
          <w:sz w:val="20"/>
        </w:rPr>
      </w:pPr>
    </w:p>
    <w:p w:rsidR="000B33AB" w:rsidRPr="005D05C5" w:rsidRDefault="00E63AEA" w:rsidP="005D05C5">
      <w:pPr>
        <w:pStyle w:val="Heading2"/>
        <w:rPr>
          <w:b/>
          <w:sz w:val="28"/>
        </w:rPr>
      </w:pPr>
      <w:r w:rsidRPr="005D05C5">
        <w:rPr>
          <w:b/>
          <w:sz w:val="28"/>
        </w:rPr>
        <w:t>Healthcare Navigation</w:t>
      </w:r>
    </w:p>
    <w:p w:rsidR="000B33AB"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Dedicated care management team is available 24/7 to assist with all health care related issues.</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24/7 Concierge / Population support</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Services</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 xml:space="preserve">Member </w:t>
      </w:r>
      <w:r w:rsidR="00E63AEA" w:rsidRPr="00A25CCC">
        <w:rPr>
          <w:rFonts w:ascii="Calibri" w:hAnsi="Calibri"/>
          <w:color w:val="auto"/>
          <w:sz w:val="24"/>
        </w:rPr>
        <w:t>P</w:t>
      </w:r>
      <w:r w:rsidRPr="00A25CCC">
        <w:rPr>
          <w:rFonts w:ascii="Calibri" w:hAnsi="Calibri"/>
          <w:color w:val="auto"/>
          <w:sz w:val="24"/>
        </w:rPr>
        <w:t>ortal</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App</w:t>
      </w:r>
    </w:p>
    <w:p w:rsidR="00765297" w:rsidRPr="00506B68" w:rsidRDefault="00765297"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Connect</w:t>
      </w:r>
      <w:r w:rsidR="007B3B22" w:rsidRPr="005D05C5">
        <w:rPr>
          <w:b/>
          <w:sz w:val="28"/>
        </w:rPr>
        <w:t>ion to client’s</w:t>
      </w:r>
      <w:r w:rsidRPr="005D05C5">
        <w:rPr>
          <w:b/>
          <w:sz w:val="28"/>
        </w:rPr>
        <w:t xml:space="preserve"> vendors, programs, benefits and resources</w:t>
      </w:r>
    </w:p>
    <w:p w:rsidR="000B33AB"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Narus Health will download each company’s summary plan document and care team will route to partner when appropriate.</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Demo of app/on-line tools available to members</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Ability to develop a custom on-line web portal for demo site</w:t>
      </w:r>
    </w:p>
    <w:p w:rsidR="00C21BF1" w:rsidRPr="00A25CCC" w:rsidRDefault="00C21BF1"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Member can down load Lucent Health and Narus Health Apps from the App Store at no charge</w:t>
      </w:r>
    </w:p>
    <w:p w:rsidR="000B33AB" w:rsidRPr="00506B68" w:rsidRDefault="000B33AB" w:rsidP="00B52C32">
      <w:pPr>
        <w:shd w:val="clear" w:color="auto" w:fill="FFFFFF" w:themeFill="background1"/>
        <w:rPr>
          <w:rFonts w:ascii="Calibri" w:hAnsi="Calibri"/>
          <w:sz w:val="20"/>
        </w:rPr>
      </w:pPr>
    </w:p>
    <w:p w:rsidR="00506B68" w:rsidRPr="00506B68" w:rsidRDefault="00506B68" w:rsidP="00B52C32">
      <w:pPr>
        <w:shd w:val="clear" w:color="auto" w:fill="FFFFFF" w:themeFill="background1"/>
        <w:rPr>
          <w:rFonts w:ascii="Calibri" w:hAnsi="Calibri"/>
          <w:sz w:val="20"/>
        </w:rPr>
      </w:pPr>
    </w:p>
    <w:p w:rsidR="000B33AB" w:rsidRPr="005D05C5" w:rsidRDefault="000B33AB" w:rsidP="005D05C5">
      <w:pPr>
        <w:pStyle w:val="Heading2"/>
        <w:rPr>
          <w:b/>
          <w:sz w:val="28"/>
        </w:rPr>
      </w:pPr>
      <w:r w:rsidRPr="005D05C5">
        <w:rPr>
          <w:b/>
          <w:sz w:val="28"/>
        </w:rPr>
        <w:t>Care management</w:t>
      </w:r>
    </w:p>
    <w:p w:rsidR="00D6190E" w:rsidRPr="00506B68" w:rsidRDefault="00765297" w:rsidP="00966328">
      <w:pPr>
        <w:pStyle w:val="ListParagraph"/>
        <w:numPr>
          <w:ilvl w:val="0"/>
          <w:numId w:val="2"/>
        </w:numPr>
        <w:shd w:val="clear" w:color="auto" w:fill="FFFFFF" w:themeFill="background1"/>
        <w:suppressAutoHyphens w:val="0"/>
        <w:rPr>
          <w:b/>
          <w:color w:val="000000" w:themeColor="text1"/>
          <w:sz w:val="28"/>
          <w:szCs w:val="32"/>
        </w:rPr>
      </w:pPr>
      <w:r w:rsidRPr="00506B68">
        <w:rPr>
          <w:rFonts w:ascii="Calibri" w:hAnsi="Calibri"/>
          <w:color w:val="000000" w:themeColor="text1"/>
          <w:sz w:val="24"/>
        </w:rPr>
        <w:t>Narus Health combines the clinical data (claims and pharma) with social determinants of health to create a personalized care plan addressing all needs of member.</w:t>
      </w:r>
      <w:r w:rsidR="00D6190E" w:rsidRPr="00506B68">
        <w:rPr>
          <w:b/>
          <w:color w:val="000000" w:themeColor="text1"/>
          <w:sz w:val="28"/>
        </w:rPr>
        <w:br w:type="page"/>
      </w:r>
    </w:p>
    <w:p w:rsidR="000B33AB" w:rsidRPr="005D05C5" w:rsidRDefault="00E63AEA" w:rsidP="005D05C5">
      <w:pPr>
        <w:pStyle w:val="Heading2"/>
        <w:rPr>
          <w:b/>
          <w:sz w:val="28"/>
        </w:rPr>
      </w:pPr>
      <w:r w:rsidRPr="005D05C5">
        <w:rPr>
          <w:b/>
          <w:sz w:val="28"/>
        </w:rPr>
        <w:t>C</w:t>
      </w:r>
      <w:r w:rsidR="000B33AB" w:rsidRPr="005D05C5">
        <w:rPr>
          <w:b/>
          <w:sz w:val="28"/>
        </w:rPr>
        <w:t xml:space="preserve">ondition </w:t>
      </w:r>
      <w:r w:rsidRPr="005D05C5">
        <w:rPr>
          <w:b/>
          <w:sz w:val="28"/>
        </w:rPr>
        <w:t>M</w:t>
      </w:r>
      <w:r w:rsidR="000B33AB" w:rsidRPr="005D05C5">
        <w:rPr>
          <w:b/>
          <w:sz w:val="28"/>
        </w:rPr>
        <w:t xml:space="preserve">anagement, </w:t>
      </w:r>
      <w:r w:rsidRPr="005D05C5">
        <w:rPr>
          <w:b/>
          <w:sz w:val="28"/>
        </w:rPr>
        <w:t>U</w:t>
      </w:r>
      <w:r w:rsidR="000B33AB" w:rsidRPr="005D05C5">
        <w:rPr>
          <w:b/>
          <w:sz w:val="28"/>
        </w:rPr>
        <w:t xml:space="preserve">tilization </w:t>
      </w:r>
      <w:r w:rsidRPr="005D05C5">
        <w:rPr>
          <w:b/>
          <w:sz w:val="28"/>
        </w:rPr>
        <w:t>M</w:t>
      </w:r>
      <w:r w:rsidR="000B33AB" w:rsidRPr="005D05C5">
        <w:rPr>
          <w:b/>
          <w:sz w:val="28"/>
        </w:rPr>
        <w:t xml:space="preserve">anagement, </w:t>
      </w:r>
      <w:r w:rsidRPr="005D05C5">
        <w:rPr>
          <w:b/>
          <w:sz w:val="28"/>
        </w:rPr>
        <w:t>C</w:t>
      </w:r>
      <w:r w:rsidR="000B33AB" w:rsidRPr="005D05C5">
        <w:rPr>
          <w:b/>
          <w:sz w:val="28"/>
        </w:rPr>
        <w:t xml:space="preserve">oncurrent </w:t>
      </w:r>
      <w:r w:rsidRPr="005D05C5">
        <w:rPr>
          <w:b/>
          <w:sz w:val="28"/>
        </w:rPr>
        <w:t>R</w:t>
      </w:r>
      <w:r w:rsidR="000B33AB" w:rsidRPr="005D05C5">
        <w:rPr>
          <w:b/>
          <w:sz w:val="28"/>
        </w:rPr>
        <w:t xml:space="preserve">eview, </w:t>
      </w:r>
      <w:r w:rsidRPr="005D05C5">
        <w:rPr>
          <w:b/>
          <w:sz w:val="28"/>
        </w:rPr>
        <w:t>D</w:t>
      </w:r>
      <w:r w:rsidR="000B33AB" w:rsidRPr="005D05C5">
        <w:rPr>
          <w:b/>
          <w:sz w:val="28"/>
        </w:rPr>
        <w:t xml:space="preserve">ischarge </w:t>
      </w:r>
      <w:r w:rsidRPr="005D05C5">
        <w:rPr>
          <w:b/>
          <w:sz w:val="28"/>
        </w:rPr>
        <w:t>P</w:t>
      </w:r>
      <w:r w:rsidR="000B33AB" w:rsidRPr="005D05C5">
        <w:rPr>
          <w:b/>
          <w:sz w:val="28"/>
        </w:rPr>
        <w:t xml:space="preserve">lanning, </w:t>
      </w:r>
      <w:r w:rsidR="007B3B22" w:rsidRPr="005D05C5">
        <w:rPr>
          <w:b/>
          <w:sz w:val="28"/>
        </w:rPr>
        <w:t>T</w:t>
      </w:r>
      <w:r w:rsidR="000B33AB" w:rsidRPr="005D05C5">
        <w:rPr>
          <w:b/>
          <w:sz w:val="28"/>
        </w:rPr>
        <w:t xml:space="preserve">ransition of </w:t>
      </w:r>
      <w:r w:rsidR="007B3B22" w:rsidRPr="005D05C5">
        <w:rPr>
          <w:b/>
          <w:sz w:val="28"/>
        </w:rPr>
        <w:t>C</w:t>
      </w:r>
      <w:r w:rsidR="000B33AB" w:rsidRPr="005D05C5">
        <w:rPr>
          <w:b/>
          <w:sz w:val="28"/>
        </w:rPr>
        <w:t>are, etc.</w:t>
      </w:r>
    </w:p>
    <w:p w:rsidR="00765297"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Precertification and Continued Stay Review: The activities of Lucent Health Care Management’s Utilization Management department include:</w:t>
      </w:r>
    </w:p>
    <w:p w:rsidR="00765297" w:rsidRPr="00A25CCC" w:rsidRDefault="00765297" w:rsidP="00CC43F9">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Inpatient and Outpatient Preadmission Review</w:t>
      </w:r>
    </w:p>
    <w:p w:rsidR="00765297"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Discharge Planning</w:t>
      </w:r>
    </w:p>
    <w:p w:rsidR="00765297"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Retrospective Review if allowed by group</w:t>
      </w:r>
    </w:p>
    <w:p w:rsidR="00765297"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Readmission Review</w:t>
      </w:r>
    </w:p>
    <w:p w:rsidR="000B33AB" w:rsidRPr="00A25CCC" w:rsidRDefault="00765297" w:rsidP="002727B1">
      <w:pPr>
        <w:pStyle w:val="ListParagraph"/>
        <w:numPr>
          <w:ilvl w:val="0"/>
          <w:numId w:val="2"/>
        </w:numPr>
        <w:shd w:val="clear" w:color="auto" w:fill="FFFFFF" w:themeFill="background1"/>
        <w:suppressAutoHyphens w:val="0"/>
        <w:rPr>
          <w:rFonts w:ascii="Calibri" w:hAnsi="Calibri"/>
          <w:color w:val="auto"/>
          <w:sz w:val="24"/>
        </w:rPr>
      </w:pPr>
      <w:r w:rsidRPr="00A25CCC">
        <w:rPr>
          <w:rFonts w:ascii="Calibri" w:hAnsi="Calibri"/>
          <w:color w:val="auto"/>
          <w:sz w:val="24"/>
        </w:rPr>
        <w:t>Discharge planning from day 1 of admission</w:t>
      </w:r>
    </w:p>
    <w:p w:rsidR="00C21BF1" w:rsidRPr="00A25CCC" w:rsidRDefault="00C21BF1">
      <w:pPr>
        <w:rPr>
          <w:rFonts w:ascii="Calibri" w:hAnsi="Calibri"/>
        </w:rPr>
      </w:pPr>
    </w:p>
    <w:sectPr w:rsidR="00C21BF1" w:rsidRPr="00A25CCC" w:rsidSect="009E4EDC">
      <w:type w:val="continuous"/>
      <w:pgSz w:w="12240" w:h="15840" w:code="1"/>
      <w:pgMar w:top="1800" w:right="1627" w:bottom="1267" w:left="12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3B21" w:rsidRDefault="002A3B21" w:rsidP="00B9125D">
      <w:r>
        <w:separator/>
      </w:r>
    </w:p>
    <w:p w:rsidR="002A3B21" w:rsidRDefault="002A3B21" w:rsidP="00B9125D"/>
    <w:p w:rsidR="002A3B21" w:rsidRDefault="002A3B21"/>
  </w:endnote>
  <w:endnote w:type="continuationSeparator" w:id="0">
    <w:p w:rsidR="002A3B21" w:rsidRDefault="002A3B21" w:rsidP="00B9125D">
      <w:r>
        <w:continuationSeparator/>
      </w:r>
    </w:p>
    <w:p w:rsidR="002A3B21" w:rsidRDefault="002A3B21" w:rsidP="00B9125D"/>
    <w:p w:rsidR="002A3B21" w:rsidRDefault="002A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ounders Grotesk Text Regular">
    <w:altName w:val="Calibri"/>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3095080"/>
      <w:docPartObj>
        <w:docPartGallery w:val="Page Numbers (Bottom of Page)"/>
        <w:docPartUnique/>
      </w:docPartObj>
    </w:sdtPr>
    <w:sdtEndPr>
      <w:rPr>
        <w:rStyle w:val="PageNumber"/>
      </w:rPr>
    </w:sdtEndPr>
    <w:sdtContent>
      <w:p w:rsidR="00507284" w:rsidRDefault="00507284" w:rsidP="00B9125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07284" w:rsidRDefault="00507284" w:rsidP="00B9125D">
    <w:pPr>
      <w:pStyle w:val="Footer"/>
    </w:pPr>
  </w:p>
  <w:p w:rsidR="00507284" w:rsidRDefault="00507284" w:rsidP="00B912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98D9E9"/>
      </w:rPr>
      <w:id w:val="-411854512"/>
      <w:docPartObj>
        <w:docPartGallery w:val="Page Numbers (Bottom of Page)"/>
        <w:docPartUnique/>
      </w:docPartObj>
    </w:sdtPr>
    <w:sdtEndPr>
      <w:rPr>
        <w:rStyle w:val="PageNumber"/>
        <w:color w:val="ACDFE9"/>
      </w:rPr>
    </w:sdtEndPr>
    <w:sdtContent>
      <w:p w:rsidR="00507284" w:rsidRPr="00A30DB1" w:rsidRDefault="00507284" w:rsidP="00F366A6">
        <w:pPr>
          <w:pStyle w:val="Footer"/>
          <w:tabs>
            <w:tab w:val="clear" w:pos="9360"/>
            <w:tab w:val="right" w:pos="9720"/>
          </w:tabs>
          <w:ind w:right="-450" w:hanging="450"/>
          <w:rPr>
            <w:rStyle w:val="PageNumber"/>
            <w:b/>
            <w:color w:val="98D9E9"/>
          </w:rPr>
        </w:pPr>
        <w:r w:rsidRPr="00A7191D">
          <w:rPr>
            <w:rStyle w:val="PageNumber"/>
            <w:color w:val="36B0C9"/>
            <w:sz w:val="16"/>
            <w:szCs w:val="16"/>
          </w:rPr>
          <w:t>© 2019 Lucent Health — Confidential</w:t>
        </w:r>
        <w:r w:rsidRPr="00A30DB1">
          <w:rPr>
            <w:rStyle w:val="PageNumber"/>
            <w:color w:val="98D9E9"/>
          </w:rPr>
          <w:tab/>
        </w:r>
        <w:r w:rsidRPr="00A30DB1">
          <w:rPr>
            <w:rStyle w:val="PageNumber"/>
            <w:color w:val="98D9E9"/>
          </w:rPr>
          <w:tab/>
          <w:t xml:space="preserve"> </w:t>
        </w:r>
        <w:r w:rsidRPr="00A7191D">
          <w:rPr>
            <w:rStyle w:val="PageNumber"/>
            <w:b/>
            <w:color w:val="36B0C9"/>
          </w:rPr>
          <w:fldChar w:fldCharType="begin"/>
        </w:r>
        <w:r w:rsidRPr="00A7191D">
          <w:rPr>
            <w:rStyle w:val="PageNumber"/>
            <w:b/>
            <w:color w:val="36B0C9"/>
          </w:rPr>
          <w:instrText xml:space="preserve"> PAGE </w:instrText>
        </w:r>
        <w:r w:rsidRPr="00A7191D">
          <w:rPr>
            <w:rStyle w:val="PageNumber"/>
            <w:b/>
            <w:color w:val="36B0C9"/>
          </w:rPr>
          <w:fldChar w:fldCharType="separate"/>
        </w:r>
        <w:r w:rsidRPr="00A7191D">
          <w:rPr>
            <w:rStyle w:val="PageNumber"/>
            <w:b/>
            <w:noProof/>
            <w:color w:val="36B0C9"/>
          </w:rPr>
          <w:t>1</w:t>
        </w:r>
        <w:r w:rsidRPr="00A7191D">
          <w:rPr>
            <w:rStyle w:val="PageNumber"/>
            <w:b/>
            <w:color w:val="36B0C9"/>
          </w:rPr>
          <w:fldChar w:fldCharType="end"/>
        </w:r>
      </w:p>
      <w:p w:rsidR="00507284" w:rsidRPr="00F366A6" w:rsidRDefault="002A3B21" w:rsidP="00F366A6">
        <w:pPr>
          <w:pStyle w:val="Footer"/>
          <w:rPr>
            <w:color w:val="ACDFE9"/>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3B21" w:rsidRDefault="002A3B21" w:rsidP="00B9125D">
      <w:r>
        <w:separator/>
      </w:r>
    </w:p>
    <w:p w:rsidR="002A3B21" w:rsidRDefault="002A3B21" w:rsidP="00B9125D"/>
    <w:p w:rsidR="002A3B21" w:rsidRDefault="002A3B21"/>
  </w:footnote>
  <w:footnote w:type="continuationSeparator" w:id="0">
    <w:p w:rsidR="002A3B21" w:rsidRDefault="002A3B21" w:rsidP="00B9125D">
      <w:r>
        <w:continuationSeparator/>
      </w:r>
    </w:p>
    <w:p w:rsidR="002A3B21" w:rsidRDefault="002A3B21" w:rsidP="00B9125D"/>
    <w:p w:rsidR="002A3B21" w:rsidRDefault="002A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284" w:rsidRDefault="00507284" w:rsidP="00B9125D">
    <w:pPr>
      <w:pStyle w:val="Header"/>
    </w:pPr>
    <w:r>
      <w:rPr>
        <w:noProof/>
      </w:rPr>
      <w:drawing>
        <wp:anchor distT="0" distB="0" distL="114300" distR="114300" simplePos="0" relativeHeight="251658240" behindDoc="1" locked="1" layoutInCell="1" allowOverlap="1" wp14:anchorId="52D85FF8" wp14:editId="51E6929F">
          <wp:simplePos x="0" y="0"/>
          <wp:positionH relativeFrom="page">
            <wp:align>center</wp:align>
          </wp:positionH>
          <wp:positionV relativeFrom="page">
            <wp:align>top</wp:align>
          </wp:positionV>
          <wp:extent cx="7772400" cy="914776"/>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HE_Background-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776"/>
                  </a:xfrm>
                  <a:prstGeom prst="rect">
                    <a:avLst/>
                  </a:prstGeom>
                </pic:spPr>
              </pic:pic>
            </a:graphicData>
          </a:graphic>
        </wp:anchor>
      </w:drawing>
    </w:r>
  </w:p>
  <w:p w:rsidR="00507284" w:rsidRDefault="00507284" w:rsidP="00B91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A18DD"/>
    <w:multiLevelType w:val="hybridMultilevel"/>
    <w:tmpl w:val="6F9E8EFE"/>
    <w:lvl w:ilvl="0" w:tplc="521A14C6">
      <w:start w:val="1"/>
      <w:numFmt w:val="bullet"/>
      <w:pStyle w:val="ListParagraph"/>
      <w:lvlText w:val=""/>
      <w:lvlJc w:val="left"/>
      <w:pPr>
        <w:ind w:left="2160" w:hanging="360"/>
      </w:pPr>
      <w:rPr>
        <w:rFonts w:ascii="Symbol" w:hAnsi="Symbol" w:hint="default"/>
        <w:color w:val="35B0C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5C24368"/>
    <w:multiLevelType w:val="hybridMultilevel"/>
    <w:tmpl w:val="78305300"/>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105BB"/>
    <w:multiLevelType w:val="hybridMultilevel"/>
    <w:tmpl w:val="EC32D81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A883893"/>
    <w:multiLevelType w:val="hybridMultilevel"/>
    <w:tmpl w:val="2664280A"/>
    <w:lvl w:ilvl="0" w:tplc="0409000B">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E2"/>
    <w:rsid w:val="0000120B"/>
    <w:rsid w:val="00007775"/>
    <w:rsid w:val="00031FC3"/>
    <w:rsid w:val="00037579"/>
    <w:rsid w:val="00046784"/>
    <w:rsid w:val="00046797"/>
    <w:rsid w:val="00046CEC"/>
    <w:rsid w:val="00052E48"/>
    <w:rsid w:val="00054F78"/>
    <w:rsid w:val="00067703"/>
    <w:rsid w:val="00067C38"/>
    <w:rsid w:val="000705C3"/>
    <w:rsid w:val="00075E93"/>
    <w:rsid w:val="000851FF"/>
    <w:rsid w:val="0008711A"/>
    <w:rsid w:val="00087930"/>
    <w:rsid w:val="0009118A"/>
    <w:rsid w:val="000A5A44"/>
    <w:rsid w:val="000B33AB"/>
    <w:rsid w:val="000C1C58"/>
    <w:rsid w:val="000C1FFF"/>
    <w:rsid w:val="000D2D5B"/>
    <w:rsid w:val="000D4ADA"/>
    <w:rsid w:val="000E2817"/>
    <w:rsid w:val="000E40D1"/>
    <w:rsid w:val="000E65C5"/>
    <w:rsid w:val="000F7A84"/>
    <w:rsid w:val="00101F07"/>
    <w:rsid w:val="0011760A"/>
    <w:rsid w:val="001224B6"/>
    <w:rsid w:val="001234A3"/>
    <w:rsid w:val="00126F3B"/>
    <w:rsid w:val="00160E05"/>
    <w:rsid w:val="001732CC"/>
    <w:rsid w:val="001747F8"/>
    <w:rsid w:val="00174AD1"/>
    <w:rsid w:val="0017567A"/>
    <w:rsid w:val="00180A23"/>
    <w:rsid w:val="001905C3"/>
    <w:rsid w:val="001A0AD0"/>
    <w:rsid w:val="001A1DDB"/>
    <w:rsid w:val="001A3781"/>
    <w:rsid w:val="001A4ECD"/>
    <w:rsid w:val="001B04F9"/>
    <w:rsid w:val="001B792A"/>
    <w:rsid w:val="001C59A3"/>
    <w:rsid w:val="001E0155"/>
    <w:rsid w:val="001F1851"/>
    <w:rsid w:val="001F3651"/>
    <w:rsid w:val="0021064D"/>
    <w:rsid w:val="00220DB6"/>
    <w:rsid w:val="00221694"/>
    <w:rsid w:val="00222F49"/>
    <w:rsid w:val="00230242"/>
    <w:rsid w:val="00255208"/>
    <w:rsid w:val="002600A2"/>
    <w:rsid w:val="0026205F"/>
    <w:rsid w:val="0026357C"/>
    <w:rsid w:val="002727B1"/>
    <w:rsid w:val="00275158"/>
    <w:rsid w:val="00277B61"/>
    <w:rsid w:val="002813E7"/>
    <w:rsid w:val="00286A7E"/>
    <w:rsid w:val="00292B8C"/>
    <w:rsid w:val="00292EB7"/>
    <w:rsid w:val="00296ED4"/>
    <w:rsid w:val="002A3B21"/>
    <w:rsid w:val="002A3D81"/>
    <w:rsid w:val="002A57F4"/>
    <w:rsid w:val="002A6143"/>
    <w:rsid w:val="002B0C10"/>
    <w:rsid w:val="002B2E56"/>
    <w:rsid w:val="002C00FF"/>
    <w:rsid w:val="002D4216"/>
    <w:rsid w:val="002E4D9A"/>
    <w:rsid w:val="002E72D2"/>
    <w:rsid w:val="002F6B3A"/>
    <w:rsid w:val="0033329E"/>
    <w:rsid w:val="00334B77"/>
    <w:rsid w:val="00337780"/>
    <w:rsid w:val="00365A58"/>
    <w:rsid w:val="00381BB6"/>
    <w:rsid w:val="003938A1"/>
    <w:rsid w:val="00395304"/>
    <w:rsid w:val="003A1B70"/>
    <w:rsid w:val="003A3035"/>
    <w:rsid w:val="003A68F3"/>
    <w:rsid w:val="003B46F9"/>
    <w:rsid w:val="003B5638"/>
    <w:rsid w:val="003C114A"/>
    <w:rsid w:val="003D389A"/>
    <w:rsid w:val="003E5002"/>
    <w:rsid w:val="003E5161"/>
    <w:rsid w:val="003F033F"/>
    <w:rsid w:val="003F1BE2"/>
    <w:rsid w:val="003F2FDF"/>
    <w:rsid w:val="004033D1"/>
    <w:rsid w:val="00410F40"/>
    <w:rsid w:val="00417895"/>
    <w:rsid w:val="00431C9B"/>
    <w:rsid w:val="004545D4"/>
    <w:rsid w:val="004606D7"/>
    <w:rsid w:val="00461FD9"/>
    <w:rsid w:val="00464410"/>
    <w:rsid w:val="00480309"/>
    <w:rsid w:val="00480EFF"/>
    <w:rsid w:val="00485D62"/>
    <w:rsid w:val="00490B1C"/>
    <w:rsid w:val="00493DA0"/>
    <w:rsid w:val="00495CB0"/>
    <w:rsid w:val="004A3423"/>
    <w:rsid w:val="004A58B2"/>
    <w:rsid w:val="004C3F95"/>
    <w:rsid w:val="004D13DD"/>
    <w:rsid w:val="004D3435"/>
    <w:rsid w:val="004E61D0"/>
    <w:rsid w:val="004F2688"/>
    <w:rsid w:val="004F3B4F"/>
    <w:rsid w:val="00500951"/>
    <w:rsid w:val="00502604"/>
    <w:rsid w:val="00502EA2"/>
    <w:rsid w:val="00504D3F"/>
    <w:rsid w:val="0050623B"/>
    <w:rsid w:val="005068BA"/>
    <w:rsid w:val="00506B68"/>
    <w:rsid w:val="00507284"/>
    <w:rsid w:val="00510243"/>
    <w:rsid w:val="0051123E"/>
    <w:rsid w:val="005114FA"/>
    <w:rsid w:val="00520BC1"/>
    <w:rsid w:val="00523F67"/>
    <w:rsid w:val="005240C8"/>
    <w:rsid w:val="005500DE"/>
    <w:rsid w:val="00550E11"/>
    <w:rsid w:val="00553D96"/>
    <w:rsid w:val="0055746D"/>
    <w:rsid w:val="0058139F"/>
    <w:rsid w:val="005A01DC"/>
    <w:rsid w:val="005A1B78"/>
    <w:rsid w:val="005B6547"/>
    <w:rsid w:val="005D05C5"/>
    <w:rsid w:val="005D0E02"/>
    <w:rsid w:val="005D5DB9"/>
    <w:rsid w:val="005E28F4"/>
    <w:rsid w:val="005F25C0"/>
    <w:rsid w:val="005F3D8F"/>
    <w:rsid w:val="005F557D"/>
    <w:rsid w:val="00607FA9"/>
    <w:rsid w:val="00614A70"/>
    <w:rsid w:val="00616478"/>
    <w:rsid w:val="006212B4"/>
    <w:rsid w:val="00635A16"/>
    <w:rsid w:val="0064151B"/>
    <w:rsid w:val="00661FFF"/>
    <w:rsid w:val="0066351F"/>
    <w:rsid w:val="00665FD6"/>
    <w:rsid w:val="00666011"/>
    <w:rsid w:val="006703C3"/>
    <w:rsid w:val="006739DB"/>
    <w:rsid w:val="00674F71"/>
    <w:rsid w:val="00683344"/>
    <w:rsid w:val="006860E4"/>
    <w:rsid w:val="006869C4"/>
    <w:rsid w:val="00697E85"/>
    <w:rsid w:val="006C785C"/>
    <w:rsid w:val="006D0CDE"/>
    <w:rsid w:val="006D3AEE"/>
    <w:rsid w:val="006D64F3"/>
    <w:rsid w:val="006E2518"/>
    <w:rsid w:val="006E4E7A"/>
    <w:rsid w:val="006F46BC"/>
    <w:rsid w:val="006F4A59"/>
    <w:rsid w:val="0070122A"/>
    <w:rsid w:val="007154A0"/>
    <w:rsid w:val="00717750"/>
    <w:rsid w:val="007202B7"/>
    <w:rsid w:val="00724544"/>
    <w:rsid w:val="00727389"/>
    <w:rsid w:val="00727F0F"/>
    <w:rsid w:val="00731BEC"/>
    <w:rsid w:val="00737D4F"/>
    <w:rsid w:val="00747B0A"/>
    <w:rsid w:val="00754DA6"/>
    <w:rsid w:val="00755FDD"/>
    <w:rsid w:val="00763D32"/>
    <w:rsid w:val="00765297"/>
    <w:rsid w:val="00767DE1"/>
    <w:rsid w:val="007A1549"/>
    <w:rsid w:val="007A62D0"/>
    <w:rsid w:val="007B3B22"/>
    <w:rsid w:val="007B5707"/>
    <w:rsid w:val="007C0615"/>
    <w:rsid w:val="007C142D"/>
    <w:rsid w:val="007D0005"/>
    <w:rsid w:val="007D778A"/>
    <w:rsid w:val="007E417C"/>
    <w:rsid w:val="007E4688"/>
    <w:rsid w:val="007E5A3A"/>
    <w:rsid w:val="0080375E"/>
    <w:rsid w:val="00804B5A"/>
    <w:rsid w:val="00812C8D"/>
    <w:rsid w:val="008325B7"/>
    <w:rsid w:val="00847EC8"/>
    <w:rsid w:val="00861CBC"/>
    <w:rsid w:val="00865712"/>
    <w:rsid w:val="008803DF"/>
    <w:rsid w:val="0088362B"/>
    <w:rsid w:val="008A316A"/>
    <w:rsid w:val="008A3750"/>
    <w:rsid w:val="008A5B03"/>
    <w:rsid w:val="008A7F9B"/>
    <w:rsid w:val="008B0556"/>
    <w:rsid w:val="008C1818"/>
    <w:rsid w:val="008C4FFA"/>
    <w:rsid w:val="008D7406"/>
    <w:rsid w:val="008E2083"/>
    <w:rsid w:val="008F3D9D"/>
    <w:rsid w:val="008F5900"/>
    <w:rsid w:val="008F596A"/>
    <w:rsid w:val="008F7622"/>
    <w:rsid w:val="008F77D4"/>
    <w:rsid w:val="009066CA"/>
    <w:rsid w:val="00911B43"/>
    <w:rsid w:val="00927C2B"/>
    <w:rsid w:val="00930055"/>
    <w:rsid w:val="00932E27"/>
    <w:rsid w:val="00951915"/>
    <w:rsid w:val="00957487"/>
    <w:rsid w:val="00960D37"/>
    <w:rsid w:val="00960FB2"/>
    <w:rsid w:val="00966BAE"/>
    <w:rsid w:val="00995EC9"/>
    <w:rsid w:val="009B6562"/>
    <w:rsid w:val="009D1074"/>
    <w:rsid w:val="009E0AD2"/>
    <w:rsid w:val="009E4EDC"/>
    <w:rsid w:val="009E774F"/>
    <w:rsid w:val="009F34A0"/>
    <w:rsid w:val="009F5AAB"/>
    <w:rsid w:val="009F7B27"/>
    <w:rsid w:val="00A073AB"/>
    <w:rsid w:val="00A14E29"/>
    <w:rsid w:val="00A1540E"/>
    <w:rsid w:val="00A2490F"/>
    <w:rsid w:val="00A25C4E"/>
    <w:rsid w:val="00A25CCC"/>
    <w:rsid w:val="00A30DB1"/>
    <w:rsid w:val="00A346D0"/>
    <w:rsid w:val="00A370F8"/>
    <w:rsid w:val="00A43ECD"/>
    <w:rsid w:val="00A50A89"/>
    <w:rsid w:val="00A5574B"/>
    <w:rsid w:val="00A709D1"/>
    <w:rsid w:val="00A70EBB"/>
    <w:rsid w:val="00A7191D"/>
    <w:rsid w:val="00A72996"/>
    <w:rsid w:val="00A85724"/>
    <w:rsid w:val="00A93BA8"/>
    <w:rsid w:val="00A97B9E"/>
    <w:rsid w:val="00AA2168"/>
    <w:rsid w:val="00AA4D93"/>
    <w:rsid w:val="00AA5A54"/>
    <w:rsid w:val="00AA6304"/>
    <w:rsid w:val="00AB3074"/>
    <w:rsid w:val="00AB732E"/>
    <w:rsid w:val="00AB79B7"/>
    <w:rsid w:val="00AC77B3"/>
    <w:rsid w:val="00AD02B5"/>
    <w:rsid w:val="00AD4EDD"/>
    <w:rsid w:val="00AE4268"/>
    <w:rsid w:val="00B04B14"/>
    <w:rsid w:val="00B10719"/>
    <w:rsid w:val="00B11395"/>
    <w:rsid w:val="00B21BAD"/>
    <w:rsid w:val="00B258C6"/>
    <w:rsid w:val="00B448D7"/>
    <w:rsid w:val="00B4525D"/>
    <w:rsid w:val="00B52C32"/>
    <w:rsid w:val="00B53E20"/>
    <w:rsid w:val="00B6158C"/>
    <w:rsid w:val="00B65F89"/>
    <w:rsid w:val="00B730E8"/>
    <w:rsid w:val="00B75CFD"/>
    <w:rsid w:val="00B81ED8"/>
    <w:rsid w:val="00B9125D"/>
    <w:rsid w:val="00B92CA2"/>
    <w:rsid w:val="00B96465"/>
    <w:rsid w:val="00BA1444"/>
    <w:rsid w:val="00BA453B"/>
    <w:rsid w:val="00BC2F57"/>
    <w:rsid w:val="00BD1ED0"/>
    <w:rsid w:val="00BD7686"/>
    <w:rsid w:val="00BE44E6"/>
    <w:rsid w:val="00BF54D7"/>
    <w:rsid w:val="00C0473E"/>
    <w:rsid w:val="00C10143"/>
    <w:rsid w:val="00C10F43"/>
    <w:rsid w:val="00C11302"/>
    <w:rsid w:val="00C12F49"/>
    <w:rsid w:val="00C15E58"/>
    <w:rsid w:val="00C21BF1"/>
    <w:rsid w:val="00C231E3"/>
    <w:rsid w:val="00C328F7"/>
    <w:rsid w:val="00C34526"/>
    <w:rsid w:val="00C4190F"/>
    <w:rsid w:val="00C46A47"/>
    <w:rsid w:val="00C71217"/>
    <w:rsid w:val="00C7580F"/>
    <w:rsid w:val="00C85AC0"/>
    <w:rsid w:val="00C91C80"/>
    <w:rsid w:val="00C9375D"/>
    <w:rsid w:val="00C9485F"/>
    <w:rsid w:val="00CA419C"/>
    <w:rsid w:val="00CA75C9"/>
    <w:rsid w:val="00CB7F66"/>
    <w:rsid w:val="00CC43F9"/>
    <w:rsid w:val="00CD6452"/>
    <w:rsid w:val="00CE593D"/>
    <w:rsid w:val="00CE7A6D"/>
    <w:rsid w:val="00D02086"/>
    <w:rsid w:val="00D0794D"/>
    <w:rsid w:val="00D13536"/>
    <w:rsid w:val="00D17476"/>
    <w:rsid w:val="00D21232"/>
    <w:rsid w:val="00D34A64"/>
    <w:rsid w:val="00D41A8E"/>
    <w:rsid w:val="00D42BF5"/>
    <w:rsid w:val="00D47F2C"/>
    <w:rsid w:val="00D5294E"/>
    <w:rsid w:val="00D54A54"/>
    <w:rsid w:val="00D54B35"/>
    <w:rsid w:val="00D55321"/>
    <w:rsid w:val="00D5623B"/>
    <w:rsid w:val="00D57277"/>
    <w:rsid w:val="00D6190E"/>
    <w:rsid w:val="00D63040"/>
    <w:rsid w:val="00D75FBD"/>
    <w:rsid w:val="00D83371"/>
    <w:rsid w:val="00D84A1F"/>
    <w:rsid w:val="00D84AEC"/>
    <w:rsid w:val="00D935B9"/>
    <w:rsid w:val="00D97083"/>
    <w:rsid w:val="00DA6B09"/>
    <w:rsid w:val="00DB00CC"/>
    <w:rsid w:val="00DB0242"/>
    <w:rsid w:val="00DB1F19"/>
    <w:rsid w:val="00DB3768"/>
    <w:rsid w:val="00DB647D"/>
    <w:rsid w:val="00DB6E0E"/>
    <w:rsid w:val="00DC047B"/>
    <w:rsid w:val="00DC26B6"/>
    <w:rsid w:val="00DD693E"/>
    <w:rsid w:val="00DD7237"/>
    <w:rsid w:val="00DE4CFC"/>
    <w:rsid w:val="00DE563E"/>
    <w:rsid w:val="00DF4CC6"/>
    <w:rsid w:val="00DF6386"/>
    <w:rsid w:val="00DF6F04"/>
    <w:rsid w:val="00E03A39"/>
    <w:rsid w:val="00E05648"/>
    <w:rsid w:val="00E15630"/>
    <w:rsid w:val="00E22822"/>
    <w:rsid w:val="00E329F7"/>
    <w:rsid w:val="00E354A8"/>
    <w:rsid w:val="00E360FD"/>
    <w:rsid w:val="00E37AA7"/>
    <w:rsid w:val="00E40674"/>
    <w:rsid w:val="00E60C6D"/>
    <w:rsid w:val="00E63AEA"/>
    <w:rsid w:val="00E63BAC"/>
    <w:rsid w:val="00E81CA9"/>
    <w:rsid w:val="00E84996"/>
    <w:rsid w:val="00E878B8"/>
    <w:rsid w:val="00EA13D6"/>
    <w:rsid w:val="00EA14C1"/>
    <w:rsid w:val="00EA75D2"/>
    <w:rsid w:val="00EB4B26"/>
    <w:rsid w:val="00EC552E"/>
    <w:rsid w:val="00EC6711"/>
    <w:rsid w:val="00ED42CD"/>
    <w:rsid w:val="00EE3A61"/>
    <w:rsid w:val="00EF27CE"/>
    <w:rsid w:val="00EF6AA1"/>
    <w:rsid w:val="00F21C8C"/>
    <w:rsid w:val="00F34B43"/>
    <w:rsid w:val="00F35A34"/>
    <w:rsid w:val="00F36266"/>
    <w:rsid w:val="00F366A6"/>
    <w:rsid w:val="00F423B7"/>
    <w:rsid w:val="00F473D2"/>
    <w:rsid w:val="00F52990"/>
    <w:rsid w:val="00F66277"/>
    <w:rsid w:val="00F829C1"/>
    <w:rsid w:val="00F83857"/>
    <w:rsid w:val="00F91C2A"/>
    <w:rsid w:val="00F9365C"/>
    <w:rsid w:val="00F94708"/>
    <w:rsid w:val="00FA3855"/>
    <w:rsid w:val="00FA7CF7"/>
    <w:rsid w:val="00FD285C"/>
    <w:rsid w:val="00FD4843"/>
    <w:rsid w:val="00FD5052"/>
    <w:rsid w:val="00FE1839"/>
    <w:rsid w:val="00FE547B"/>
    <w:rsid w:val="00FF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50611-7F1D-364F-956F-D208E846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5B"/>
    <w:rPr>
      <w:rFonts w:ascii="Times New Roman" w:eastAsia="Times New Roman" w:hAnsi="Times New Roman" w:cs="Times New Roman"/>
    </w:rPr>
  </w:style>
  <w:style w:type="paragraph" w:styleId="Heading1">
    <w:name w:val="heading 1"/>
    <w:basedOn w:val="Normal"/>
    <w:next w:val="Normal"/>
    <w:link w:val="Heading1Char"/>
    <w:uiPriority w:val="9"/>
    <w:qFormat/>
    <w:rsid w:val="00A30DB1"/>
    <w:pPr>
      <w:suppressAutoHyphens/>
      <w:spacing w:line="276" w:lineRule="auto"/>
      <w:outlineLvl w:val="0"/>
    </w:pPr>
    <w:rPr>
      <w:rFonts w:ascii="Helvetica" w:eastAsiaTheme="minorHAnsi" w:hAnsi="Helvetica" w:cs="Times New Roman (Body CS)"/>
      <w:b/>
      <w:bCs/>
      <w:color w:val="1D1F4D"/>
      <w:sz w:val="40"/>
      <w:szCs w:val="40"/>
    </w:rPr>
  </w:style>
  <w:style w:type="paragraph" w:styleId="Heading2">
    <w:name w:val="heading 2"/>
    <w:basedOn w:val="Normal"/>
    <w:next w:val="Normal"/>
    <w:link w:val="Heading2Char"/>
    <w:uiPriority w:val="9"/>
    <w:unhideWhenUsed/>
    <w:qFormat/>
    <w:rsid w:val="003938A1"/>
    <w:pPr>
      <w:suppressAutoHyphens/>
      <w:spacing w:after="120" w:line="276" w:lineRule="auto"/>
      <w:outlineLvl w:val="1"/>
    </w:pPr>
    <w:rPr>
      <w:rFonts w:ascii="Helvetica" w:eastAsiaTheme="minorHAnsi" w:hAnsi="Helvetica" w:cs="Times New Roman (Body CS)"/>
      <w:bCs/>
      <w:color w:val="35B0C8"/>
      <w:sz w:val="32"/>
      <w:szCs w:val="32"/>
    </w:rPr>
  </w:style>
  <w:style w:type="paragraph" w:styleId="Heading3">
    <w:name w:val="heading 3"/>
    <w:basedOn w:val="Normal"/>
    <w:next w:val="Normal"/>
    <w:link w:val="Heading3Char"/>
    <w:uiPriority w:val="9"/>
    <w:unhideWhenUsed/>
    <w:qFormat/>
    <w:rsid w:val="00A30DB1"/>
    <w:pPr>
      <w:suppressAutoHyphens/>
      <w:spacing w:line="276" w:lineRule="auto"/>
      <w:outlineLvl w:val="2"/>
    </w:pPr>
    <w:rPr>
      <w:rFonts w:ascii="Helvetica" w:eastAsiaTheme="minorHAnsi" w:hAnsi="Helvetica" w:cs="Times New Roman (Body CS)"/>
      <w:b/>
      <w:bCs/>
      <w:noProof/>
      <w:color w:val="1D1F4D"/>
      <w:sz w:val="28"/>
      <w:szCs w:val="28"/>
    </w:rPr>
  </w:style>
  <w:style w:type="paragraph" w:styleId="Heading4">
    <w:name w:val="heading 4"/>
    <w:basedOn w:val="Heading3"/>
    <w:next w:val="Normal"/>
    <w:link w:val="Heading4Char"/>
    <w:uiPriority w:val="9"/>
    <w:unhideWhenUsed/>
    <w:qFormat/>
    <w:rsid w:val="00A30DB1"/>
    <w:pPr>
      <w:outlineLvl w:val="3"/>
    </w:pPr>
    <w:rPr>
      <w:sz w:val="24"/>
      <w:szCs w:val="24"/>
    </w:rPr>
  </w:style>
  <w:style w:type="paragraph" w:styleId="Heading5">
    <w:name w:val="heading 5"/>
    <w:basedOn w:val="Heading3"/>
    <w:next w:val="Normal"/>
    <w:link w:val="Heading5Char"/>
    <w:uiPriority w:val="9"/>
    <w:unhideWhenUsed/>
    <w:qFormat/>
    <w:rsid w:val="00365A58"/>
    <w:pPr>
      <w:tabs>
        <w:tab w:val="left" w:pos="7665"/>
      </w:tabs>
      <w:spacing w:after="200" w:line="240" w:lineRule="auto"/>
      <w:outlineLvl w:val="4"/>
    </w:pPr>
    <w:rPr>
      <w:b w:val="0"/>
      <w:color w:val="35B0C8"/>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9125D"/>
    <w:pPr>
      <w:suppressAutoHyphens/>
      <w:spacing w:line="276" w:lineRule="auto"/>
    </w:pPr>
    <w:rPr>
      <w:rFonts w:ascii="Helvetica" w:eastAsiaTheme="minorHAnsi" w:hAnsi="Helvetica" w:cs="Times New Roman (Body CS)"/>
      <w:bCs/>
      <w:color w:val="1D1F4D"/>
      <w:sz w:val="20"/>
      <w:szCs w:val="20"/>
    </w:rPr>
  </w:style>
  <w:style w:type="character" w:customStyle="1" w:styleId="NoSpacingChar">
    <w:name w:val="No Spacing Char"/>
    <w:basedOn w:val="DefaultParagraphFont"/>
    <w:link w:val="NoSpacing"/>
    <w:uiPriority w:val="1"/>
    <w:rsid w:val="00B9125D"/>
    <w:rPr>
      <w:rFonts w:ascii="Helvetica" w:hAnsi="Helvetica" w:cs="Times New Roman (Body CS)"/>
      <w:bCs/>
      <w:color w:val="163448"/>
      <w:sz w:val="20"/>
      <w:szCs w:val="20"/>
    </w:rPr>
  </w:style>
  <w:style w:type="paragraph" w:styleId="Header">
    <w:name w:val="header"/>
    <w:basedOn w:val="Normal"/>
    <w:link w:val="HeaderChar"/>
    <w:uiPriority w:val="99"/>
    <w:unhideWhenUsed/>
    <w:rsid w:val="00927C2B"/>
    <w:pPr>
      <w:tabs>
        <w:tab w:val="center" w:pos="4680"/>
        <w:tab w:val="right" w:pos="9360"/>
      </w:tabs>
      <w:suppressAutoHyphens/>
      <w:spacing w:after="120" w:line="276" w:lineRule="auto"/>
    </w:pPr>
    <w:rPr>
      <w:rFonts w:ascii="Helvetica" w:eastAsiaTheme="minorHAnsi" w:hAnsi="Helvetica" w:cs="Times New Roman (Body CS)"/>
      <w:bCs/>
      <w:color w:val="1D1F4D"/>
      <w:sz w:val="20"/>
      <w:szCs w:val="20"/>
    </w:rPr>
  </w:style>
  <w:style w:type="character" w:customStyle="1" w:styleId="HeaderChar">
    <w:name w:val="Header Char"/>
    <w:basedOn w:val="DefaultParagraphFont"/>
    <w:link w:val="Header"/>
    <w:uiPriority w:val="99"/>
    <w:rsid w:val="00927C2B"/>
  </w:style>
  <w:style w:type="paragraph" w:styleId="Footer">
    <w:name w:val="footer"/>
    <w:basedOn w:val="Normal"/>
    <w:link w:val="FooterChar"/>
    <w:uiPriority w:val="99"/>
    <w:unhideWhenUsed/>
    <w:rsid w:val="00927C2B"/>
    <w:pPr>
      <w:tabs>
        <w:tab w:val="center" w:pos="4680"/>
        <w:tab w:val="right" w:pos="9360"/>
      </w:tabs>
      <w:suppressAutoHyphens/>
      <w:spacing w:after="120" w:line="276" w:lineRule="auto"/>
    </w:pPr>
    <w:rPr>
      <w:rFonts w:ascii="Helvetica" w:eastAsiaTheme="minorHAnsi" w:hAnsi="Helvetica" w:cs="Times New Roman (Body CS)"/>
      <w:bCs/>
      <w:color w:val="1D1F4D"/>
      <w:sz w:val="20"/>
      <w:szCs w:val="20"/>
    </w:rPr>
  </w:style>
  <w:style w:type="character" w:customStyle="1" w:styleId="FooterChar">
    <w:name w:val="Footer Char"/>
    <w:basedOn w:val="DefaultParagraphFont"/>
    <w:link w:val="Footer"/>
    <w:uiPriority w:val="99"/>
    <w:rsid w:val="00927C2B"/>
  </w:style>
  <w:style w:type="character" w:styleId="PageNumber">
    <w:name w:val="page number"/>
    <w:basedOn w:val="DefaultParagraphFont"/>
    <w:uiPriority w:val="99"/>
    <w:semiHidden/>
    <w:unhideWhenUsed/>
    <w:rsid w:val="00927C2B"/>
  </w:style>
  <w:style w:type="character" w:styleId="Strong">
    <w:name w:val="Strong"/>
    <w:basedOn w:val="PageNumber"/>
    <w:uiPriority w:val="22"/>
    <w:qFormat/>
    <w:rsid w:val="0026205F"/>
    <w:rPr>
      <w:color w:val="ACDFE9"/>
    </w:rPr>
  </w:style>
  <w:style w:type="character" w:customStyle="1" w:styleId="Heading1Char">
    <w:name w:val="Heading 1 Char"/>
    <w:basedOn w:val="DefaultParagraphFont"/>
    <w:link w:val="Heading1"/>
    <w:uiPriority w:val="9"/>
    <w:rsid w:val="00A30DB1"/>
    <w:rPr>
      <w:rFonts w:ascii="Helvetica" w:hAnsi="Helvetica" w:cs="Times New Roman (Body CS)"/>
      <w:b/>
      <w:bCs/>
      <w:color w:val="1D1F4D"/>
      <w:sz w:val="40"/>
      <w:szCs w:val="40"/>
    </w:rPr>
  </w:style>
  <w:style w:type="character" w:styleId="Hyperlink">
    <w:name w:val="Hyperlink"/>
    <w:basedOn w:val="DefaultParagraphFont"/>
    <w:uiPriority w:val="99"/>
    <w:unhideWhenUsed/>
    <w:rsid w:val="00C10F43"/>
    <w:rPr>
      <w:color w:val="0563C1" w:themeColor="hyperlink"/>
      <w:u w:val="single"/>
    </w:rPr>
  </w:style>
  <w:style w:type="character" w:customStyle="1" w:styleId="Heading2Char">
    <w:name w:val="Heading 2 Char"/>
    <w:basedOn w:val="DefaultParagraphFont"/>
    <w:link w:val="Heading2"/>
    <w:uiPriority w:val="9"/>
    <w:rsid w:val="003938A1"/>
    <w:rPr>
      <w:rFonts w:ascii="Helvetica" w:hAnsi="Helvetica" w:cs="Times New Roman (Body CS)"/>
      <w:bCs/>
      <w:color w:val="35B0C8"/>
      <w:sz w:val="32"/>
      <w:szCs w:val="32"/>
    </w:rPr>
  </w:style>
  <w:style w:type="character" w:customStyle="1" w:styleId="Heading3Char">
    <w:name w:val="Heading 3 Char"/>
    <w:basedOn w:val="DefaultParagraphFont"/>
    <w:link w:val="Heading3"/>
    <w:uiPriority w:val="9"/>
    <w:rsid w:val="00A30DB1"/>
    <w:rPr>
      <w:rFonts w:ascii="Helvetica" w:hAnsi="Helvetica" w:cs="Times New Roman (Body CS)"/>
      <w:b/>
      <w:bCs/>
      <w:noProof/>
      <w:color w:val="1D1F4D"/>
      <w:sz w:val="28"/>
      <w:szCs w:val="28"/>
    </w:rPr>
  </w:style>
  <w:style w:type="character" w:customStyle="1" w:styleId="Heading4Char">
    <w:name w:val="Heading 4 Char"/>
    <w:basedOn w:val="DefaultParagraphFont"/>
    <w:link w:val="Heading4"/>
    <w:uiPriority w:val="9"/>
    <w:rsid w:val="00A30DB1"/>
    <w:rPr>
      <w:rFonts w:ascii="Helvetica" w:hAnsi="Helvetica" w:cs="Times New Roman (Body CS)"/>
      <w:b/>
      <w:bCs/>
      <w:noProof/>
      <w:color w:val="1D1F4D"/>
    </w:rPr>
  </w:style>
  <w:style w:type="paragraph" w:styleId="ListParagraph">
    <w:name w:val="List Paragraph"/>
    <w:basedOn w:val="Normal"/>
    <w:uiPriority w:val="1"/>
    <w:qFormat/>
    <w:rsid w:val="00365A58"/>
    <w:pPr>
      <w:numPr>
        <w:numId w:val="1"/>
      </w:numPr>
      <w:suppressAutoHyphens/>
      <w:contextualSpacing/>
    </w:pPr>
    <w:rPr>
      <w:rFonts w:ascii="Helvetica" w:eastAsiaTheme="minorHAnsi" w:hAnsi="Helvetica" w:cs="Times New Roman (Body CS)"/>
      <w:bCs/>
      <w:color w:val="1D1F4D"/>
      <w:sz w:val="20"/>
      <w:szCs w:val="20"/>
    </w:rPr>
  </w:style>
  <w:style w:type="character" w:customStyle="1" w:styleId="Heading5Char">
    <w:name w:val="Heading 5 Char"/>
    <w:basedOn w:val="DefaultParagraphFont"/>
    <w:link w:val="Heading5"/>
    <w:uiPriority w:val="9"/>
    <w:rsid w:val="00365A58"/>
    <w:rPr>
      <w:rFonts w:ascii="Helvetica" w:hAnsi="Helvetica" w:cs="Times New Roman (Body CS)"/>
      <w:bCs/>
      <w:noProof/>
      <w:color w:val="35B0C8"/>
      <w:sz w:val="60"/>
      <w:szCs w:val="60"/>
    </w:rPr>
  </w:style>
  <w:style w:type="table" w:styleId="TableGrid">
    <w:name w:val="Table Grid"/>
    <w:basedOn w:val="TableNormal"/>
    <w:uiPriority w:val="39"/>
    <w:rsid w:val="004E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730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12C8D"/>
    <w:rPr>
      <w:i/>
      <w:iCs/>
      <w:color w:val="404040" w:themeColor="text1" w:themeTint="BF"/>
    </w:rPr>
  </w:style>
  <w:style w:type="paragraph" w:customStyle="1" w:styleId="Footnote">
    <w:name w:val="Footnote"/>
    <w:basedOn w:val="Normal"/>
    <w:qFormat/>
    <w:rsid w:val="00A30DB1"/>
    <w:pPr>
      <w:suppressAutoHyphens/>
      <w:spacing w:after="120" w:line="276" w:lineRule="auto"/>
      <w:ind w:left="270" w:hanging="180"/>
      <w:jc w:val="right"/>
    </w:pPr>
    <w:rPr>
      <w:rFonts w:ascii="Helvetica" w:eastAsiaTheme="minorHAnsi" w:hAnsi="Helvetica" w:cs="Times New Roman (Body CS)"/>
      <w:bCs/>
      <w:color w:val="35B0C8"/>
      <w:sz w:val="12"/>
      <w:szCs w:val="12"/>
    </w:rPr>
  </w:style>
  <w:style w:type="character" w:styleId="UnresolvedMention">
    <w:name w:val="Unresolved Mention"/>
    <w:basedOn w:val="DefaultParagraphFont"/>
    <w:uiPriority w:val="99"/>
    <w:semiHidden/>
    <w:unhideWhenUsed/>
    <w:rsid w:val="00C0473E"/>
    <w:rPr>
      <w:color w:val="605E5C"/>
      <w:shd w:val="clear" w:color="auto" w:fill="E1DFDD"/>
    </w:rPr>
  </w:style>
  <w:style w:type="paragraph" w:styleId="TOCHeading">
    <w:name w:val="TOC Heading"/>
    <w:basedOn w:val="Heading1"/>
    <w:next w:val="Normal"/>
    <w:uiPriority w:val="39"/>
    <w:unhideWhenUsed/>
    <w:qFormat/>
    <w:rsid w:val="00717750"/>
    <w:pPr>
      <w:keepNext/>
      <w:keepLines/>
      <w:suppressAutoHyphens w:val="0"/>
      <w:spacing w:before="48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717750"/>
    <w:pPr>
      <w:suppressAutoHyphens/>
      <w:spacing w:before="120" w:line="276" w:lineRule="auto"/>
      <w:ind w:left="200"/>
    </w:pPr>
    <w:rPr>
      <w:rFonts w:asciiTheme="minorHAnsi" w:eastAsiaTheme="minorHAnsi" w:hAnsiTheme="minorHAnsi" w:cs="Times New Roman (Body CS)"/>
      <w:i/>
      <w:iCs/>
      <w:color w:val="1D1F4D"/>
      <w:sz w:val="20"/>
      <w:szCs w:val="20"/>
    </w:rPr>
  </w:style>
  <w:style w:type="paragraph" w:styleId="TOC1">
    <w:name w:val="toc 1"/>
    <w:basedOn w:val="Normal"/>
    <w:next w:val="Normal"/>
    <w:autoRedefine/>
    <w:uiPriority w:val="39"/>
    <w:unhideWhenUsed/>
    <w:rsid w:val="00A30DB1"/>
    <w:pPr>
      <w:suppressAutoHyphens/>
      <w:spacing w:before="240" w:after="120" w:line="276" w:lineRule="auto"/>
    </w:pPr>
    <w:rPr>
      <w:rFonts w:ascii="Helvetica" w:eastAsiaTheme="minorHAnsi" w:hAnsi="Helvetica" w:cs="Times New Roman (Body CS)"/>
      <w:bCs/>
      <w:color w:val="1D1F4D"/>
      <w:sz w:val="20"/>
      <w:szCs w:val="20"/>
    </w:rPr>
  </w:style>
  <w:style w:type="paragraph" w:styleId="TOC3">
    <w:name w:val="toc 3"/>
    <w:basedOn w:val="Normal"/>
    <w:next w:val="Normal"/>
    <w:autoRedefine/>
    <w:uiPriority w:val="39"/>
    <w:unhideWhenUsed/>
    <w:rsid w:val="00717750"/>
    <w:pPr>
      <w:suppressAutoHyphens/>
      <w:spacing w:line="276" w:lineRule="auto"/>
      <w:ind w:left="400"/>
    </w:pPr>
    <w:rPr>
      <w:rFonts w:asciiTheme="minorHAnsi" w:eastAsiaTheme="minorHAnsi" w:hAnsiTheme="minorHAnsi" w:cs="Times New Roman (Body CS)"/>
      <w:color w:val="1D1F4D"/>
      <w:sz w:val="20"/>
      <w:szCs w:val="20"/>
    </w:rPr>
  </w:style>
  <w:style w:type="paragraph" w:styleId="TOC4">
    <w:name w:val="toc 4"/>
    <w:basedOn w:val="Normal"/>
    <w:next w:val="Normal"/>
    <w:autoRedefine/>
    <w:uiPriority w:val="39"/>
    <w:unhideWhenUsed/>
    <w:rsid w:val="00717750"/>
    <w:pPr>
      <w:suppressAutoHyphens/>
      <w:spacing w:line="276" w:lineRule="auto"/>
      <w:ind w:left="600"/>
    </w:pPr>
    <w:rPr>
      <w:rFonts w:asciiTheme="minorHAnsi" w:eastAsiaTheme="minorHAnsi" w:hAnsiTheme="minorHAnsi" w:cs="Times New Roman (Body CS)"/>
      <w:color w:val="1D1F4D"/>
      <w:sz w:val="20"/>
      <w:szCs w:val="20"/>
    </w:rPr>
  </w:style>
  <w:style w:type="paragraph" w:styleId="TOC5">
    <w:name w:val="toc 5"/>
    <w:basedOn w:val="Normal"/>
    <w:next w:val="Normal"/>
    <w:autoRedefine/>
    <w:uiPriority w:val="39"/>
    <w:unhideWhenUsed/>
    <w:rsid w:val="00717750"/>
    <w:pPr>
      <w:suppressAutoHyphens/>
      <w:spacing w:line="276" w:lineRule="auto"/>
      <w:ind w:left="800"/>
    </w:pPr>
    <w:rPr>
      <w:rFonts w:asciiTheme="minorHAnsi" w:eastAsiaTheme="minorHAnsi" w:hAnsiTheme="minorHAnsi" w:cs="Times New Roman (Body CS)"/>
      <w:color w:val="1D1F4D"/>
      <w:sz w:val="20"/>
      <w:szCs w:val="20"/>
    </w:rPr>
  </w:style>
  <w:style w:type="paragraph" w:styleId="TOC6">
    <w:name w:val="toc 6"/>
    <w:basedOn w:val="Normal"/>
    <w:next w:val="Normal"/>
    <w:autoRedefine/>
    <w:uiPriority w:val="39"/>
    <w:unhideWhenUsed/>
    <w:rsid w:val="00717750"/>
    <w:pPr>
      <w:suppressAutoHyphens/>
      <w:spacing w:line="276" w:lineRule="auto"/>
      <w:ind w:left="1000"/>
    </w:pPr>
    <w:rPr>
      <w:rFonts w:asciiTheme="minorHAnsi" w:eastAsiaTheme="minorHAnsi" w:hAnsiTheme="minorHAnsi" w:cs="Times New Roman (Body CS)"/>
      <w:color w:val="1D1F4D"/>
      <w:sz w:val="20"/>
      <w:szCs w:val="20"/>
    </w:rPr>
  </w:style>
  <w:style w:type="paragraph" w:styleId="TOC7">
    <w:name w:val="toc 7"/>
    <w:basedOn w:val="Normal"/>
    <w:next w:val="Normal"/>
    <w:autoRedefine/>
    <w:uiPriority w:val="39"/>
    <w:unhideWhenUsed/>
    <w:rsid w:val="00717750"/>
    <w:pPr>
      <w:suppressAutoHyphens/>
      <w:spacing w:line="276" w:lineRule="auto"/>
      <w:ind w:left="1200"/>
    </w:pPr>
    <w:rPr>
      <w:rFonts w:asciiTheme="minorHAnsi" w:eastAsiaTheme="minorHAnsi" w:hAnsiTheme="minorHAnsi" w:cs="Times New Roman (Body CS)"/>
      <w:color w:val="1D1F4D"/>
      <w:sz w:val="20"/>
      <w:szCs w:val="20"/>
    </w:rPr>
  </w:style>
  <w:style w:type="paragraph" w:styleId="TOC8">
    <w:name w:val="toc 8"/>
    <w:basedOn w:val="Normal"/>
    <w:next w:val="Normal"/>
    <w:autoRedefine/>
    <w:uiPriority w:val="39"/>
    <w:unhideWhenUsed/>
    <w:rsid w:val="00717750"/>
    <w:pPr>
      <w:suppressAutoHyphens/>
      <w:spacing w:line="276" w:lineRule="auto"/>
      <w:ind w:left="1400"/>
    </w:pPr>
    <w:rPr>
      <w:rFonts w:asciiTheme="minorHAnsi" w:eastAsiaTheme="minorHAnsi" w:hAnsiTheme="minorHAnsi" w:cs="Times New Roman (Body CS)"/>
      <w:color w:val="1D1F4D"/>
      <w:sz w:val="20"/>
      <w:szCs w:val="20"/>
    </w:rPr>
  </w:style>
  <w:style w:type="paragraph" w:styleId="TOC9">
    <w:name w:val="toc 9"/>
    <w:basedOn w:val="Normal"/>
    <w:next w:val="Normal"/>
    <w:autoRedefine/>
    <w:uiPriority w:val="39"/>
    <w:unhideWhenUsed/>
    <w:rsid w:val="00717750"/>
    <w:pPr>
      <w:suppressAutoHyphens/>
      <w:spacing w:line="276" w:lineRule="auto"/>
      <w:ind w:left="1600"/>
    </w:pPr>
    <w:rPr>
      <w:rFonts w:asciiTheme="minorHAnsi" w:eastAsiaTheme="minorHAnsi" w:hAnsiTheme="minorHAnsi" w:cs="Times New Roman (Body CS)"/>
      <w:color w:val="1D1F4D"/>
      <w:sz w:val="20"/>
      <w:szCs w:val="20"/>
    </w:rPr>
  </w:style>
  <w:style w:type="paragraph" w:customStyle="1" w:styleId="Number">
    <w:name w:val="Number"/>
    <w:basedOn w:val="Footer"/>
    <w:qFormat/>
    <w:rsid w:val="003938A1"/>
    <w:rPr>
      <w:b/>
      <w:color w:val="98D9E9"/>
    </w:rPr>
  </w:style>
  <w:style w:type="paragraph" w:customStyle="1" w:styleId="TableHeader">
    <w:name w:val="Table Header"/>
    <w:basedOn w:val="Normal"/>
    <w:qFormat/>
    <w:rsid w:val="00C85AC0"/>
    <w:pPr>
      <w:suppressAutoHyphens/>
      <w:spacing w:line="276" w:lineRule="auto"/>
    </w:pPr>
    <w:rPr>
      <w:rFonts w:ascii="Helvetica" w:eastAsiaTheme="minorHAnsi" w:hAnsi="Helvetica" w:cs="Times New Roman (Body CS)"/>
      <w:b/>
      <w:color w:val="0E193E"/>
      <w:sz w:val="20"/>
      <w:szCs w:val="20"/>
    </w:rPr>
  </w:style>
  <w:style w:type="paragraph" w:customStyle="1" w:styleId="TableBody">
    <w:name w:val="Table Body"/>
    <w:basedOn w:val="Normal"/>
    <w:qFormat/>
    <w:rsid w:val="003938A1"/>
    <w:pPr>
      <w:suppressAutoHyphens/>
      <w:spacing w:line="276" w:lineRule="auto"/>
    </w:pPr>
    <w:rPr>
      <w:rFonts w:ascii="Helvetica" w:eastAsiaTheme="minorHAnsi" w:hAnsi="Helvetica" w:cs="Times New Roman (Body CS)"/>
      <w:bCs/>
      <w:color w:val="1D1F4D"/>
      <w:sz w:val="16"/>
      <w:szCs w:val="16"/>
    </w:rPr>
  </w:style>
  <w:style w:type="paragraph" w:customStyle="1" w:styleId="Body">
    <w:name w:val="Body"/>
    <w:basedOn w:val="Normal"/>
    <w:uiPriority w:val="99"/>
    <w:rsid w:val="00C9485F"/>
    <w:pPr>
      <w:suppressAutoHyphens/>
      <w:autoSpaceDE w:val="0"/>
      <w:autoSpaceDN w:val="0"/>
      <w:adjustRightInd w:val="0"/>
      <w:spacing w:after="90" w:line="320" w:lineRule="atLeast"/>
      <w:textAlignment w:val="center"/>
    </w:pPr>
    <w:rPr>
      <w:rFonts w:ascii="Founders Grotesk Text Regular" w:eastAsiaTheme="minorHAnsi" w:hAnsi="Founders Grotesk Text Regular" w:cs="Founders Grotesk Text Regular"/>
      <w:color w:val="000000"/>
      <w:spacing w:val="-2"/>
      <w:sz w:val="18"/>
      <w:szCs w:val="18"/>
    </w:rPr>
  </w:style>
  <w:style w:type="paragraph" w:customStyle="1" w:styleId="HowItWorksBody">
    <w:name w:val="How It Works Body"/>
    <w:basedOn w:val="Body"/>
    <w:uiPriority w:val="99"/>
    <w:rsid w:val="00DE563E"/>
    <w:pPr>
      <w:spacing w:line="220" w:lineRule="atLeast"/>
    </w:pPr>
  </w:style>
  <w:style w:type="character" w:customStyle="1" w:styleId="HowItWorksEmphasis">
    <w:name w:val="How It Works Emphasis"/>
    <w:uiPriority w:val="99"/>
    <w:rsid w:val="00DE563E"/>
    <w:rPr>
      <w:b/>
      <w:bCs/>
      <w:color w:val="00003F"/>
    </w:rPr>
  </w:style>
  <w:style w:type="paragraph" w:styleId="BalloonText">
    <w:name w:val="Balloon Text"/>
    <w:basedOn w:val="Normal"/>
    <w:link w:val="BalloonTextChar"/>
    <w:uiPriority w:val="99"/>
    <w:semiHidden/>
    <w:unhideWhenUsed/>
    <w:rsid w:val="00126F3B"/>
    <w:pPr>
      <w:suppressAutoHyphens/>
    </w:pPr>
    <w:rPr>
      <w:rFonts w:eastAsiaTheme="minorHAnsi"/>
      <w:bCs/>
      <w:color w:val="1D1F4D"/>
      <w:sz w:val="18"/>
      <w:szCs w:val="18"/>
    </w:rPr>
  </w:style>
  <w:style w:type="character" w:customStyle="1" w:styleId="BalloonTextChar">
    <w:name w:val="Balloon Text Char"/>
    <w:basedOn w:val="DefaultParagraphFont"/>
    <w:link w:val="BalloonText"/>
    <w:uiPriority w:val="99"/>
    <w:semiHidden/>
    <w:rsid w:val="00126F3B"/>
    <w:rPr>
      <w:rFonts w:ascii="Times New Roman" w:hAnsi="Times New Roman" w:cs="Times New Roman"/>
      <w:bCs/>
      <w:color w:val="1D1F4D"/>
      <w:sz w:val="18"/>
      <w:szCs w:val="18"/>
    </w:rPr>
  </w:style>
  <w:style w:type="table" w:customStyle="1" w:styleId="TableGrid1">
    <w:name w:val="Table Grid1"/>
    <w:basedOn w:val="TableNormal"/>
    <w:next w:val="TableGrid"/>
    <w:uiPriority w:val="39"/>
    <w:rsid w:val="00A557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48D7"/>
  </w:style>
  <w:style w:type="character" w:customStyle="1" w:styleId="ilfuvd">
    <w:name w:val="ilfuvd"/>
    <w:basedOn w:val="DefaultParagraphFont"/>
    <w:rsid w:val="008F77D4"/>
  </w:style>
  <w:style w:type="paragraph" w:styleId="Caption">
    <w:name w:val="caption"/>
    <w:basedOn w:val="Normal"/>
    <w:next w:val="Normal"/>
    <w:uiPriority w:val="35"/>
    <w:unhideWhenUsed/>
    <w:qFormat/>
    <w:rsid w:val="009F5AA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50">
      <w:bodyDiv w:val="1"/>
      <w:marLeft w:val="0"/>
      <w:marRight w:val="0"/>
      <w:marTop w:val="0"/>
      <w:marBottom w:val="0"/>
      <w:divBdr>
        <w:top w:val="none" w:sz="0" w:space="0" w:color="auto"/>
        <w:left w:val="none" w:sz="0" w:space="0" w:color="auto"/>
        <w:bottom w:val="none" w:sz="0" w:space="0" w:color="auto"/>
        <w:right w:val="none" w:sz="0" w:space="0" w:color="auto"/>
      </w:divBdr>
    </w:div>
    <w:div w:id="19204699">
      <w:bodyDiv w:val="1"/>
      <w:marLeft w:val="0"/>
      <w:marRight w:val="0"/>
      <w:marTop w:val="0"/>
      <w:marBottom w:val="0"/>
      <w:divBdr>
        <w:top w:val="none" w:sz="0" w:space="0" w:color="auto"/>
        <w:left w:val="none" w:sz="0" w:space="0" w:color="auto"/>
        <w:bottom w:val="none" w:sz="0" w:space="0" w:color="auto"/>
        <w:right w:val="none" w:sz="0" w:space="0" w:color="auto"/>
      </w:divBdr>
    </w:div>
    <w:div w:id="22220318">
      <w:bodyDiv w:val="1"/>
      <w:marLeft w:val="0"/>
      <w:marRight w:val="0"/>
      <w:marTop w:val="0"/>
      <w:marBottom w:val="0"/>
      <w:divBdr>
        <w:top w:val="none" w:sz="0" w:space="0" w:color="auto"/>
        <w:left w:val="none" w:sz="0" w:space="0" w:color="auto"/>
        <w:bottom w:val="none" w:sz="0" w:space="0" w:color="auto"/>
        <w:right w:val="none" w:sz="0" w:space="0" w:color="auto"/>
      </w:divBdr>
    </w:div>
    <w:div w:id="111436969">
      <w:bodyDiv w:val="1"/>
      <w:marLeft w:val="0"/>
      <w:marRight w:val="0"/>
      <w:marTop w:val="0"/>
      <w:marBottom w:val="0"/>
      <w:divBdr>
        <w:top w:val="none" w:sz="0" w:space="0" w:color="auto"/>
        <w:left w:val="none" w:sz="0" w:space="0" w:color="auto"/>
        <w:bottom w:val="none" w:sz="0" w:space="0" w:color="auto"/>
        <w:right w:val="none" w:sz="0" w:space="0" w:color="auto"/>
      </w:divBdr>
    </w:div>
    <w:div w:id="171652834">
      <w:bodyDiv w:val="1"/>
      <w:marLeft w:val="0"/>
      <w:marRight w:val="0"/>
      <w:marTop w:val="0"/>
      <w:marBottom w:val="0"/>
      <w:divBdr>
        <w:top w:val="none" w:sz="0" w:space="0" w:color="auto"/>
        <w:left w:val="none" w:sz="0" w:space="0" w:color="auto"/>
        <w:bottom w:val="none" w:sz="0" w:space="0" w:color="auto"/>
        <w:right w:val="none" w:sz="0" w:space="0" w:color="auto"/>
      </w:divBdr>
    </w:div>
    <w:div w:id="172690643">
      <w:bodyDiv w:val="1"/>
      <w:marLeft w:val="0"/>
      <w:marRight w:val="0"/>
      <w:marTop w:val="0"/>
      <w:marBottom w:val="0"/>
      <w:divBdr>
        <w:top w:val="none" w:sz="0" w:space="0" w:color="auto"/>
        <w:left w:val="none" w:sz="0" w:space="0" w:color="auto"/>
        <w:bottom w:val="none" w:sz="0" w:space="0" w:color="auto"/>
        <w:right w:val="none" w:sz="0" w:space="0" w:color="auto"/>
      </w:divBdr>
    </w:div>
    <w:div w:id="262763127">
      <w:bodyDiv w:val="1"/>
      <w:marLeft w:val="0"/>
      <w:marRight w:val="0"/>
      <w:marTop w:val="0"/>
      <w:marBottom w:val="0"/>
      <w:divBdr>
        <w:top w:val="none" w:sz="0" w:space="0" w:color="auto"/>
        <w:left w:val="none" w:sz="0" w:space="0" w:color="auto"/>
        <w:bottom w:val="none" w:sz="0" w:space="0" w:color="auto"/>
        <w:right w:val="none" w:sz="0" w:space="0" w:color="auto"/>
      </w:divBdr>
    </w:div>
    <w:div w:id="275600887">
      <w:bodyDiv w:val="1"/>
      <w:marLeft w:val="0"/>
      <w:marRight w:val="0"/>
      <w:marTop w:val="0"/>
      <w:marBottom w:val="0"/>
      <w:divBdr>
        <w:top w:val="none" w:sz="0" w:space="0" w:color="auto"/>
        <w:left w:val="none" w:sz="0" w:space="0" w:color="auto"/>
        <w:bottom w:val="none" w:sz="0" w:space="0" w:color="auto"/>
        <w:right w:val="none" w:sz="0" w:space="0" w:color="auto"/>
      </w:divBdr>
    </w:div>
    <w:div w:id="302128051">
      <w:bodyDiv w:val="1"/>
      <w:marLeft w:val="0"/>
      <w:marRight w:val="0"/>
      <w:marTop w:val="0"/>
      <w:marBottom w:val="0"/>
      <w:divBdr>
        <w:top w:val="none" w:sz="0" w:space="0" w:color="auto"/>
        <w:left w:val="none" w:sz="0" w:space="0" w:color="auto"/>
        <w:bottom w:val="none" w:sz="0" w:space="0" w:color="auto"/>
        <w:right w:val="none" w:sz="0" w:space="0" w:color="auto"/>
      </w:divBdr>
    </w:div>
    <w:div w:id="315651118">
      <w:bodyDiv w:val="1"/>
      <w:marLeft w:val="0"/>
      <w:marRight w:val="0"/>
      <w:marTop w:val="0"/>
      <w:marBottom w:val="0"/>
      <w:divBdr>
        <w:top w:val="none" w:sz="0" w:space="0" w:color="auto"/>
        <w:left w:val="none" w:sz="0" w:space="0" w:color="auto"/>
        <w:bottom w:val="none" w:sz="0" w:space="0" w:color="auto"/>
        <w:right w:val="none" w:sz="0" w:space="0" w:color="auto"/>
      </w:divBdr>
    </w:div>
    <w:div w:id="423502065">
      <w:bodyDiv w:val="1"/>
      <w:marLeft w:val="0"/>
      <w:marRight w:val="0"/>
      <w:marTop w:val="0"/>
      <w:marBottom w:val="0"/>
      <w:divBdr>
        <w:top w:val="none" w:sz="0" w:space="0" w:color="auto"/>
        <w:left w:val="none" w:sz="0" w:space="0" w:color="auto"/>
        <w:bottom w:val="none" w:sz="0" w:space="0" w:color="auto"/>
        <w:right w:val="none" w:sz="0" w:space="0" w:color="auto"/>
      </w:divBdr>
    </w:div>
    <w:div w:id="429593500">
      <w:bodyDiv w:val="1"/>
      <w:marLeft w:val="0"/>
      <w:marRight w:val="0"/>
      <w:marTop w:val="0"/>
      <w:marBottom w:val="0"/>
      <w:divBdr>
        <w:top w:val="none" w:sz="0" w:space="0" w:color="auto"/>
        <w:left w:val="none" w:sz="0" w:space="0" w:color="auto"/>
        <w:bottom w:val="none" w:sz="0" w:space="0" w:color="auto"/>
        <w:right w:val="none" w:sz="0" w:space="0" w:color="auto"/>
      </w:divBdr>
    </w:div>
    <w:div w:id="462309328">
      <w:bodyDiv w:val="1"/>
      <w:marLeft w:val="0"/>
      <w:marRight w:val="0"/>
      <w:marTop w:val="0"/>
      <w:marBottom w:val="0"/>
      <w:divBdr>
        <w:top w:val="none" w:sz="0" w:space="0" w:color="auto"/>
        <w:left w:val="none" w:sz="0" w:space="0" w:color="auto"/>
        <w:bottom w:val="none" w:sz="0" w:space="0" w:color="auto"/>
        <w:right w:val="none" w:sz="0" w:space="0" w:color="auto"/>
      </w:divBdr>
      <w:divsChild>
        <w:div w:id="1361081774">
          <w:marLeft w:val="0"/>
          <w:marRight w:val="0"/>
          <w:marTop w:val="0"/>
          <w:marBottom w:val="0"/>
          <w:divBdr>
            <w:top w:val="none" w:sz="0" w:space="0" w:color="auto"/>
            <w:left w:val="none" w:sz="0" w:space="0" w:color="auto"/>
            <w:bottom w:val="none" w:sz="0" w:space="0" w:color="auto"/>
            <w:right w:val="none" w:sz="0" w:space="0" w:color="auto"/>
          </w:divBdr>
        </w:div>
        <w:div w:id="1290159669">
          <w:marLeft w:val="0"/>
          <w:marRight w:val="0"/>
          <w:marTop w:val="0"/>
          <w:marBottom w:val="0"/>
          <w:divBdr>
            <w:top w:val="none" w:sz="0" w:space="0" w:color="auto"/>
            <w:left w:val="none" w:sz="0" w:space="0" w:color="auto"/>
            <w:bottom w:val="none" w:sz="0" w:space="0" w:color="auto"/>
            <w:right w:val="none" w:sz="0" w:space="0" w:color="auto"/>
          </w:divBdr>
        </w:div>
        <w:div w:id="1842622742">
          <w:marLeft w:val="0"/>
          <w:marRight w:val="0"/>
          <w:marTop w:val="0"/>
          <w:marBottom w:val="0"/>
          <w:divBdr>
            <w:top w:val="none" w:sz="0" w:space="0" w:color="auto"/>
            <w:left w:val="none" w:sz="0" w:space="0" w:color="auto"/>
            <w:bottom w:val="none" w:sz="0" w:space="0" w:color="auto"/>
            <w:right w:val="none" w:sz="0" w:space="0" w:color="auto"/>
          </w:divBdr>
        </w:div>
        <w:div w:id="1063914204">
          <w:marLeft w:val="0"/>
          <w:marRight w:val="0"/>
          <w:marTop w:val="0"/>
          <w:marBottom w:val="0"/>
          <w:divBdr>
            <w:top w:val="none" w:sz="0" w:space="0" w:color="auto"/>
            <w:left w:val="none" w:sz="0" w:space="0" w:color="auto"/>
            <w:bottom w:val="none" w:sz="0" w:space="0" w:color="auto"/>
            <w:right w:val="none" w:sz="0" w:space="0" w:color="auto"/>
          </w:divBdr>
        </w:div>
      </w:divsChild>
    </w:div>
    <w:div w:id="547568812">
      <w:bodyDiv w:val="1"/>
      <w:marLeft w:val="0"/>
      <w:marRight w:val="0"/>
      <w:marTop w:val="0"/>
      <w:marBottom w:val="0"/>
      <w:divBdr>
        <w:top w:val="none" w:sz="0" w:space="0" w:color="auto"/>
        <w:left w:val="none" w:sz="0" w:space="0" w:color="auto"/>
        <w:bottom w:val="none" w:sz="0" w:space="0" w:color="auto"/>
        <w:right w:val="none" w:sz="0" w:space="0" w:color="auto"/>
      </w:divBdr>
    </w:div>
    <w:div w:id="659578808">
      <w:bodyDiv w:val="1"/>
      <w:marLeft w:val="0"/>
      <w:marRight w:val="0"/>
      <w:marTop w:val="0"/>
      <w:marBottom w:val="0"/>
      <w:divBdr>
        <w:top w:val="none" w:sz="0" w:space="0" w:color="auto"/>
        <w:left w:val="none" w:sz="0" w:space="0" w:color="auto"/>
        <w:bottom w:val="none" w:sz="0" w:space="0" w:color="auto"/>
        <w:right w:val="none" w:sz="0" w:space="0" w:color="auto"/>
      </w:divBdr>
    </w:div>
    <w:div w:id="721368999">
      <w:bodyDiv w:val="1"/>
      <w:marLeft w:val="0"/>
      <w:marRight w:val="0"/>
      <w:marTop w:val="0"/>
      <w:marBottom w:val="0"/>
      <w:divBdr>
        <w:top w:val="none" w:sz="0" w:space="0" w:color="auto"/>
        <w:left w:val="none" w:sz="0" w:space="0" w:color="auto"/>
        <w:bottom w:val="none" w:sz="0" w:space="0" w:color="auto"/>
        <w:right w:val="none" w:sz="0" w:space="0" w:color="auto"/>
      </w:divBdr>
    </w:div>
    <w:div w:id="755633247">
      <w:bodyDiv w:val="1"/>
      <w:marLeft w:val="0"/>
      <w:marRight w:val="0"/>
      <w:marTop w:val="0"/>
      <w:marBottom w:val="0"/>
      <w:divBdr>
        <w:top w:val="none" w:sz="0" w:space="0" w:color="auto"/>
        <w:left w:val="none" w:sz="0" w:space="0" w:color="auto"/>
        <w:bottom w:val="none" w:sz="0" w:space="0" w:color="auto"/>
        <w:right w:val="none" w:sz="0" w:space="0" w:color="auto"/>
      </w:divBdr>
      <w:divsChild>
        <w:div w:id="1999529085">
          <w:marLeft w:val="300"/>
          <w:marRight w:val="0"/>
          <w:marTop w:val="0"/>
          <w:marBottom w:val="0"/>
          <w:divBdr>
            <w:top w:val="none" w:sz="0" w:space="0" w:color="auto"/>
            <w:left w:val="none" w:sz="0" w:space="0" w:color="auto"/>
            <w:bottom w:val="none" w:sz="0" w:space="0" w:color="auto"/>
            <w:right w:val="none" w:sz="0" w:space="0" w:color="auto"/>
          </w:divBdr>
          <w:divsChild>
            <w:div w:id="1237588383">
              <w:marLeft w:val="0"/>
              <w:marRight w:val="0"/>
              <w:marTop w:val="0"/>
              <w:marBottom w:val="0"/>
              <w:divBdr>
                <w:top w:val="none" w:sz="0" w:space="0" w:color="auto"/>
                <w:left w:val="none" w:sz="0" w:space="0" w:color="auto"/>
                <w:bottom w:val="none" w:sz="0" w:space="0" w:color="auto"/>
                <w:right w:val="none" w:sz="0" w:space="0" w:color="auto"/>
              </w:divBdr>
              <w:divsChild>
                <w:div w:id="2041978210">
                  <w:marLeft w:val="0"/>
                  <w:marRight w:val="0"/>
                  <w:marTop w:val="0"/>
                  <w:marBottom w:val="0"/>
                  <w:divBdr>
                    <w:top w:val="none" w:sz="0" w:space="0" w:color="auto"/>
                    <w:left w:val="none" w:sz="0" w:space="0" w:color="auto"/>
                    <w:bottom w:val="none" w:sz="0" w:space="0" w:color="auto"/>
                    <w:right w:val="none" w:sz="0" w:space="0" w:color="auto"/>
                  </w:divBdr>
                  <w:divsChild>
                    <w:div w:id="1290697139">
                      <w:marLeft w:val="0"/>
                      <w:marRight w:val="0"/>
                      <w:marTop w:val="0"/>
                      <w:marBottom w:val="0"/>
                      <w:divBdr>
                        <w:top w:val="none" w:sz="0" w:space="0" w:color="auto"/>
                        <w:left w:val="none" w:sz="0" w:space="0" w:color="auto"/>
                        <w:bottom w:val="none" w:sz="0" w:space="0" w:color="auto"/>
                        <w:right w:val="none" w:sz="0" w:space="0" w:color="auto"/>
                      </w:divBdr>
                      <w:divsChild>
                        <w:div w:id="621348449">
                          <w:marLeft w:val="0"/>
                          <w:marRight w:val="0"/>
                          <w:marTop w:val="0"/>
                          <w:marBottom w:val="0"/>
                          <w:divBdr>
                            <w:top w:val="none" w:sz="0" w:space="0" w:color="auto"/>
                            <w:left w:val="none" w:sz="0" w:space="0" w:color="auto"/>
                            <w:bottom w:val="none" w:sz="0" w:space="0" w:color="auto"/>
                            <w:right w:val="none" w:sz="0" w:space="0" w:color="auto"/>
                          </w:divBdr>
                          <w:divsChild>
                            <w:div w:id="766583341">
                              <w:marLeft w:val="0"/>
                              <w:marRight w:val="0"/>
                              <w:marTop w:val="0"/>
                              <w:marBottom w:val="0"/>
                              <w:divBdr>
                                <w:top w:val="none" w:sz="0" w:space="0" w:color="auto"/>
                                <w:left w:val="none" w:sz="0" w:space="0" w:color="auto"/>
                                <w:bottom w:val="none" w:sz="0" w:space="0" w:color="auto"/>
                                <w:right w:val="none" w:sz="0" w:space="0" w:color="auto"/>
                              </w:divBdr>
                              <w:divsChild>
                                <w:div w:id="1321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5198">
          <w:marLeft w:val="0"/>
          <w:marRight w:val="0"/>
          <w:marTop w:val="0"/>
          <w:marBottom w:val="0"/>
          <w:divBdr>
            <w:top w:val="none" w:sz="0" w:space="0" w:color="auto"/>
            <w:left w:val="none" w:sz="0" w:space="0" w:color="auto"/>
            <w:bottom w:val="none" w:sz="0" w:space="0" w:color="auto"/>
            <w:right w:val="none" w:sz="0" w:space="0" w:color="auto"/>
          </w:divBdr>
        </w:div>
      </w:divsChild>
    </w:div>
    <w:div w:id="782462404">
      <w:bodyDiv w:val="1"/>
      <w:marLeft w:val="0"/>
      <w:marRight w:val="0"/>
      <w:marTop w:val="0"/>
      <w:marBottom w:val="0"/>
      <w:divBdr>
        <w:top w:val="none" w:sz="0" w:space="0" w:color="auto"/>
        <w:left w:val="none" w:sz="0" w:space="0" w:color="auto"/>
        <w:bottom w:val="none" w:sz="0" w:space="0" w:color="auto"/>
        <w:right w:val="none" w:sz="0" w:space="0" w:color="auto"/>
      </w:divBdr>
    </w:div>
    <w:div w:id="880288997">
      <w:bodyDiv w:val="1"/>
      <w:marLeft w:val="0"/>
      <w:marRight w:val="0"/>
      <w:marTop w:val="0"/>
      <w:marBottom w:val="0"/>
      <w:divBdr>
        <w:top w:val="none" w:sz="0" w:space="0" w:color="auto"/>
        <w:left w:val="none" w:sz="0" w:space="0" w:color="auto"/>
        <w:bottom w:val="none" w:sz="0" w:space="0" w:color="auto"/>
        <w:right w:val="none" w:sz="0" w:space="0" w:color="auto"/>
      </w:divBdr>
    </w:div>
    <w:div w:id="881669066">
      <w:bodyDiv w:val="1"/>
      <w:marLeft w:val="0"/>
      <w:marRight w:val="0"/>
      <w:marTop w:val="0"/>
      <w:marBottom w:val="0"/>
      <w:divBdr>
        <w:top w:val="none" w:sz="0" w:space="0" w:color="auto"/>
        <w:left w:val="none" w:sz="0" w:space="0" w:color="auto"/>
        <w:bottom w:val="none" w:sz="0" w:space="0" w:color="auto"/>
        <w:right w:val="none" w:sz="0" w:space="0" w:color="auto"/>
      </w:divBdr>
    </w:div>
    <w:div w:id="885265014">
      <w:bodyDiv w:val="1"/>
      <w:marLeft w:val="0"/>
      <w:marRight w:val="0"/>
      <w:marTop w:val="0"/>
      <w:marBottom w:val="0"/>
      <w:divBdr>
        <w:top w:val="none" w:sz="0" w:space="0" w:color="auto"/>
        <w:left w:val="none" w:sz="0" w:space="0" w:color="auto"/>
        <w:bottom w:val="none" w:sz="0" w:space="0" w:color="auto"/>
        <w:right w:val="none" w:sz="0" w:space="0" w:color="auto"/>
      </w:divBdr>
    </w:div>
    <w:div w:id="888957199">
      <w:bodyDiv w:val="1"/>
      <w:marLeft w:val="0"/>
      <w:marRight w:val="0"/>
      <w:marTop w:val="0"/>
      <w:marBottom w:val="0"/>
      <w:divBdr>
        <w:top w:val="none" w:sz="0" w:space="0" w:color="auto"/>
        <w:left w:val="none" w:sz="0" w:space="0" w:color="auto"/>
        <w:bottom w:val="none" w:sz="0" w:space="0" w:color="auto"/>
        <w:right w:val="none" w:sz="0" w:space="0" w:color="auto"/>
      </w:divBdr>
    </w:div>
    <w:div w:id="946737034">
      <w:bodyDiv w:val="1"/>
      <w:marLeft w:val="0"/>
      <w:marRight w:val="0"/>
      <w:marTop w:val="0"/>
      <w:marBottom w:val="0"/>
      <w:divBdr>
        <w:top w:val="none" w:sz="0" w:space="0" w:color="auto"/>
        <w:left w:val="none" w:sz="0" w:space="0" w:color="auto"/>
        <w:bottom w:val="none" w:sz="0" w:space="0" w:color="auto"/>
        <w:right w:val="none" w:sz="0" w:space="0" w:color="auto"/>
      </w:divBdr>
    </w:div>
    <w:div w:id="972519405">
      <w:bodyDiv w:val="1"/>
      <w:marLeft w:val="0"/>
      <w:marRight w:val="0"/>
      <w:marTop w:val="0"/>
      <w:marBottom w:val="0"/>
      <w:divBdr>
        <w:top w:val="none" w:sz="0" w:space="0" w:color="auto"/>
        <w:left w:val="none" w:sz="0" w:space="0" w:color="auto"/>
        <w:bottom w:val="none" w:sz="0" w:space="0" w:color="auto"/>
        <w:right w:val="none" w:sz="0" w:space="0" w:color="auto"/>
      </w:divBdr>
    </w:div>
    <w:div w:id="978538095">
      <w:bodyDiv w:val="1"/>
      <w:marLeft w:val="0"/>
      <w:marRight w:val="0"/>
      <w:marTop w:val="0"/>
      <w:marBottom w:val="0"/>
      <w:divBdr>
        <w:top w:val="none" w:sz="0" w:space="0" w:color="auto"/>
        <w:left w:val="none" w:sz="0" w:space="0" w:color="auto"/>
        <w:bottom w:val="none" w:sz="0" w:space="0" w:color="auto"/>
        <w:right w:val="none" w:sz="0" w:space="0" w:color="auto"/>
      </w:divBdr>
    </w:div>
    <w:div w:id="1042904971">
      <w:bodyDiv w:val="1"/>
      <w:marLeft w:val="0"/>
      <w:marRight w:val="0"/>
      <w:marTop w:val="0"/>
      <w:marBottom w:val="0"/>
      <w:divBdr>
        <w:top w:val="none" w:sz="0" w:space="0" w:color="auto"/>
        <w:left w:val="none" w:sz="0" w:space="0" w:color="auto"/>
        <w:bottom w:val="none" w:sz="0" w:space="0" w:color="auto"/>
        <w:right w:val="none" w:sz="0" w:space="0" w:color="auto"/>
      </w:divBdr>
    </w:div>
    <w:div w:id="1070813522">
      <w:bodyDiv w:val="1"/>
      <w:marLeft w:val="0"/>
      <w:marRight w:val="0"/>
      <w:marTop w:val="0"/>
      <w:marBottom w:val="0"/>
      <w:divBdr>
        <w:top w:val="none" w:sz="0" w:space="0" w:color="auto"/>
        <w:left w:val="none" w:sz="0" w:space="0" w:color="auto"/>
        <w:bottom w:val="none" w:sz="0" w:space="0" w:color="auto"/>
        <w:right w:val="none" w:sz="0" w:space="0" w:color="auto"/>
      </w:divBdr>
    </w:div>
    <w:div w:id="1169325341">
      <w:bodyDiv w:val="1"/>
      <w:marLeft w:val="0"/>
      <w:marRight w:val="0"/>
      <w:marTop w:val="0"/>
      <w:marBottom w:val="0"/>
      <w:divBdr>
        <w:top w:val="none" w:sz="0" w:space="0" w:color="auto"/>
        <w:left w:val="none" w:sz="0" w:space="0" w:color="auto"/>
        <w:bottom w:val="none" w:sz="0" w:space="0" w:color="auto"/>
        <w:right w:val="none" w:sz="0" w:space="0" w:color="auto"/>
      </w:divBdr>
    </w:div>
    <w:div w:id="1197041999">
      <w:bodyDiv w:val="1"/>
      <w:marLeft w:val="0"/>
      <w:marRight w:val="0"/>
      <w:marTop w:val="0"/>
      <w:marBottom w:val="0"/>
      <w:divBdr>
        <w:top w:val="none" w:sz="0" w:space="0" w:color="auto"/>
        <w:left w:val="none" w:sz="0" w:space="0" w:color="auto"/>
        <w:bottom w:val="none" w:sz="0" w:space="0" w:color="auto"/>
        <w:right w:val="none" w:sz="0" w:space="0" w:color="auto"/>
      </w:divBdr>
    </w:div>
    <w:div w:id="1209679668">
      <w:bodyDiv w:val="1"/>
      <w:marLeft w:val="0"/>
      <w:marRight w:val="0"/>
      <w:marTop w:val="0"/>
      <w:marBottom w:val="0"/>
      <w:divBdr>
        <w:top w:val="none" w:sz="0" w:space="0" w:color="auto"/>
        <w:left w:val="none" w:sz="0" w:space="0" w:color="auto"/>
        <w:bottom w:val="none" w:sz="0" w:space="0" w:color="auto"/>
        <w:right w:val="none" w:sz="0" w:space="0" w:color="auto"/>
      </w:divBdr>
    </w:div>
    <w:div w:id="1217934586">
      <w:bodyDiv w:val="1"/>
      <w:marLeft w:val="0"/>
      <w:marRight w:val="0"/>
      <w:marTop w:val="0"/>
      <w:marBottom w:val="0"/>
      <w:divBdr>
        <w:top w:val="none" w:sz="0" w:space="0" w:color="auto"/>
        <w:left w:val="none" w:sz="0" w:space="0" w:color="auto"/>
        <w:bottom w:val="none" w:sz="0" w:space="0" w:color="auto"/>
        <w:right w:val="none" w:sz="0" w:space="0" w:color="auto"/>
      </w:divBdr>
    </w:div>
    <w:div w:id="1252081143">
      <w:bodyDiv w:val="1"/>
      <w:marLeft w:val="0"/>
      <w:marRight w:val="0"/>
      <w:marTop w:val="0"/>
      <w:marBottom w:val="0"/>
      <w:divBdr>
        <w:top w:val="none" w:sz="0" w:space="0" w:color="auto"/>
        <w:left w:val="none" w:sz="0" w:space="0" w:color="auto"/>
        <w:bottom w:val="none" w:sz="0" w:space="0" w:color="auto"/>
        <w:right w:val="none" w:sz="0" w:space="0" w:color="auto"/>
      </w:divBdr>
    </w:div>
    <w:div w:id="1287466453">
      <w:bodyDiv w:val="1"/>
      <w:marLeft w:val="0"/>
      <w:marRight w:val="0"/>
      <w:marTop w:val="0"/>
      <w:marBottom w:val="0"/>
      <w:divBdr>
        <w:top w:val="none" w:sz="0" w:space="0" w:color="auto"/>
        <w:left w:val="none" w:sz="0" w:space="0" w:color="auto"/>
        <w:bottom w:val="none" w:sz="0" w:space="0" w:color="auto"/>
        <w:right w:val="none" w:sz="0" w:space="0" w:color="auto"/>
      </w:divBdr>
    </w:div>
    <w:div w:id="1312323116">
      <w:bodyDiv w:val="1"/>
      <w:marLeft w:val="0"/>
      <w:marRight w:val="0"/>
      <w:marTop w:val="0"/>
      <w:marBottom w:val="0"/>
      <w:divBdr>
        <w:top w:val="none" w:sz="0" w:space="0" w:color="auto"/>
        <w:left w:val="none" w:sz="0" w:space="0" w:color="auto"/>
        <w:bottom w:val="none" w:sz="0" w:space="0" w:color="auto"/>
        <w:right w:val="none" w:sz="0" w:space="0" w:color="auto"/>
      </w:divBdr>
    </w:div>
    <w:div w:id="1325476321">
      <w:bodyDiv w:val="1"/>
      <w:marLeft w:val="0"/>
      <w:marRight w:val="0"/>
      <w:marTop w:val="0"/>
      <w:marBottom w:val="0"/>
      <w:divBdr>
        <w:top w:val="none" w:sz="0" w:space="0" w:color="auto"/>
        <w:left w:val="none" w:sz="0" w:space="0" w:color="auto"/>
        <w:bottom w:val="none" w:sz="0" w:space="0" w:color="auto"/>
        <w:right w:val="none" w:sz="0" w:space="0" w:color="auto"/>
      </w:divBdr>
    </w:div>
    <w:div w:id="1548301821">
      <w:bodyDiv w:val="1"/>
      <w:marLeft w:val="0"/>
      <w:marRight w:val="0"/>
      <w:marTop w:val="0"/>
      <w:marBottom w:val="0"/>
      <w:divBdr>
        <w:top w:val="none" w:sz="0" w:space="0" w:color="auto"/>
        <w:left w:val="none" w:sz="0" w:space="0" w:color="auto"/>
        <w:bottom w:val="none" w:sz="0" w:space="0" w:color="auto"/>
        <w:right w:val="none" w:sz="0" w:space="0" w:color="auto"/>
      </w:divBdr>
    </w:div>
    <w:div w:id="1549336891">
      <w:bodyDiv w:val="1"/>
      <w:marLeft w:val="0"/>
      <w:marRight w:val="0"/>
      <w:marTop w:val="0"/>
      <w:marBottom w:val="0"/>
      <w:divBdr>
        <w:top w:val="none" w:sz="0" w:space="0" w:color="auto"/>
        <w:left w:val="none" w:sz="0" w:space="0" w:color="auto"/>
        <w:bottom w:val="none" w:sz="0" w:space="0" w:color="auto"/>
        <w:right w:val="none" w:sz="0" w:space="0" w:color="auto"/>
      </w:divBdr>
    </w:div>
    <w:div w:id="1586913010">
      <w:bodyDiv w:val="1"/>
      <w:marLeft w:val="0"/>
      <w:marRight w:val="0"/>
      <w:marTop w:val="0"/>
      <w:marBottom w:val="0"/>
      <w:divBdr>
        <w:top w:val="none" w:sz="0" w:space="0" w:color="auto"/>
        <w:left w:val="none" w:sz="0" w:space="0" w:color="auto"/>
        <w:bottom w:val="none" w:sz="0" w:space="0" w:color="auto"/>
        <w:right w:val="none" w:sz="0" w:space="0" w:color="auto"/>
      </w:divBdr>
    </w:div>
    <w:div w:id="1651709215">
      <w:bodyDiv w:val="1"/>
      <w:marLeft w:val="0"/>
      <w:marRight w:val="0"/>
      <w:marTop w:val="0"/>
      <w:marBottom w:val="0"/>
      <w:divBdr>
        <w:top w:val="none" w:sz="0" w:space="0" w:color="auto"/>
        <w:left w:val="none" w:sz="0" w:space="0" w:color="auto"/>
        <w:bottom w:val="none" w:sz="0" w:space="0" w:color="auto"/>
        <w:right w:val="none" w:sz="0" w:space="0" w:color="auto"/>
      </w:divBdr>
    </w:div>
    <w:div w:id="1653826572">
      <w:bodyDiv w:val="1"/>
      <w:marLeft w:val="0"/>
      <w:marRight w:val="0"/>
      <w:marTop w:val="0"/>
      <w:marBottom w:val="0"/>
      <w:divBdr>
        <w:top w:val="none" w:sz="0" w:space="0" w:color="auto"/>
        <w:left w:val="none" w:sz="0" w:space="0" w:color="auto"/>
        <w:bottom w:val="none" w:sz="0" w:space="0" w:color="auto"/>
        <w:right w:val="none" w:sz="0" w:space="0" w:color="auto"/>
      </w:divBdr>
    </w:div>
    <w:div w:id="1735473309">
      <w:bodyDiv w:val="1"/>
      <w:marLeft w:val="0"/>
      <w:marRight w:val="0"/>
      <w:marTop w:val="0"/>
      <w:marBottom w:val="0"/>
      <w:divBdr>
        <w:top w:val="none" w:sz="0" w:space="0" w:color="auto"/>
        <w:left w:val="none" w:sz="0" w:space="0" w:color="auto"/>
        <w:bottom w:val="none" w:sz="0" w:space="0" w:color="auto"/>
        <w:right w:val="none" w:sz="0" w:space="0" w:color="auto"/>
      </w:divBdr>
      <w:divsChild>
        <w:div w:id="1280450248">
          <w:marLeft w:val="0"/>
          <w:marRight w:val="0"/>
          <w:marTop w:val="0"/>
          <w:marBottom w:val="0"/>
          <w:divBdr>
            <w:top w:val="none" w:sz="0" w:space="0" w:color="auto"/>
            <w:left w:val="none" w:sz="0" w:space="0" w:color="auto"/>
            <w:bottom w:val="none" w:sz="0" w:space="0" w:color="auto"/>
            <w:right w:val="none" w:sz="0" w:space="0" w:color="auto"/>
          </w:divBdr>
        </w:div>
        <w:div w:id="2130514620">
          <w:marLeft w:val="0"/>
          <w:marRight w:val="0"/>
          <w:marTop w:val="0"/>
          <w:marBottom w:val="0"/>
          <w:divBdr>
            <w:top w:val="none" w:sz="0" w:space="0" w:color="auto"/>
            <w:left w:val="none" w:sz="0" w:space="0" w:color="auto"/>
            <w:bottom w:val="none" w:sz="0" w:space="0" w:color="auto"/>
            <w:right w:val="none" w:sz="0" w:space="0" w:color="auto"/>
          </w:divBdr>
        </w:div>
        <w:div w:id="1180118112">
          <w:marLeft w:val="0"/>
          <w:marRight w:val="0"/>
          <w:marTop w:val="0"/>
          <w:marBottom w:val="0"/>
          <w:divBdr>
            <w:top w:val="none" w:sz="0" w:space="0" w:color="auto"/>
            <w:left w:val="none" w:sz="0" w:space="0" w:color="auto"/>
            <w:bottom w:val="none" w:sz="0" w:space="0" w:color="auto"/>
            <w:right w:val="none" w:sz="0" w:space="0" w:color="auto"/>
          </w:divBdr>
        </w:div>
        <w:div w:id="1923636410">
          <w:marLeft w:val="0"/>
          <w:marRight w:val="0"/>
          <w:marTop w:val="0"/>
          <w:marBottom w:val="0"/>
          <w:divBdr>
            <w:top w:val="none" w:sz="0" w:space="0" w:color="auto"/>
            <w:left w:val="none" w:sz="0" w:space="0" w:color="auto"/>
            <w:bottom w:val="none" w:sz="0" w:space="0" w:color="auto"/>
            <w:right w:val="none" w:sz="0" w:space="0" w:color="auto"/>
          </w:divBdr>
        </w:div>
      </w:divsChild>
    </w:div>
    <w:div w:id="1742631528">
      <w:bodyDiv w:val="1"/>
      <w:marLeft w:val="0"/>
      <w:marRight w:val="0"/>
      <w:marTop w:val="0"/>
      <w:marBottom w:val="0"/>
      <w:divBdr>
        <w:top w:val="none" w:sz="0" w:space="0" w:color="auto"/>
        <w:left w:val="none" w:sz="0" w:space="0" w:color="auto"/>
        <w:bottom w:val="none" w:sz="0" w:space="0" w:color="auto"/>
        <w:right w:val="none" w:sz="0" w:space="0" w:color="auto"/>
      </w:divBdr>
    </w:div>
    <w:div w:id="1776947737">
      <w:bodyDiv w:val="1"/>
      <w:marLeft w:val="0"/>
      <w:marRight w:val="0"/>
      <w:marTop w:val="0"/>
      <w:marBottom w:val="0"/>
      <w:divBdr>
        <w:top w:val="none" w:sz="0" w:space="0" w:color="auto"/>
        <w:left w:val="none" w:sz="0" w:space="0" w:color="auto"/>
        <w:bottom w:val="none" w:sz="0" w:space="0" w:color="auto"/>
        <w:right w:val="none" w:sz="0" w:space="0" w:color="auto"/>
      </w:divBdr>
      <w:divsChild>
        <w:div w:id="76564031">
          <w:marLeft w:val="547"/>
          <w:marRight w:val="0"/>
          <w:marTop w:val="0"/>
          <w:marBottom w:val="0"/>
          <w:divBdr>
            <w:top w:val="none" w:sz="0" w:space="0" w:color="auto"/>
            <w:left w:val="none" w:sz="0" w:space="0" w:color="auto"/>
            <w:bottom w:val="none" w:sz="0" w:space="0" w:color="auto"/>
            <w:right w:val="none" w:sz="0" w:space="0" w:color="auto"/>
          </w:divBdr>
        </w:div>
      </w:divsChild>
    </w:div>
    <w:div w:id="1815415865">
      <w:bodyDiv w:val="1"/>
      <w:marLeft w:val="0"/>
      <w:marRight w:val="0"/>
      <w:marTop w:val="0"/>
      <w:marBottom w:val="0"/>
      <w:divBdr>
        <w:top w:val="none" w:sz="0" w:space="0" w:color="auto"/>
        <w:left w:val="none" w:sz="0" w:space="0" w:color="auto"/>
        <w:bottom w:val="none" w:sz="0" w:space="0" w:color="auto"/>
        <w:right w:val="none" w:sz="0" w:space="0" w:color="auto"/>
      </w:divBdr>
    </w:div>
    <w:div w:id="1889875946">
      <w:bodyDiv w:val="1"/>
      <w:marLeft w:val="0"/>
      <w:marRight w:val="0"/>
      <w:marTop w:val="0"/>
      <w:marBottom w:val="0"/>
      <w:divBdr>
        <w:top w:val="none" w:sz="0" w:space="0" w:color="auto"/>
        <w:left w:val="none" w:sz="0" w:space="0" w:color="auto"/>
        <w:bottom w:val="none" w:sz="0" w:space="0" w:color="auto"/>
        <w:right w:val="none" w:sz="0" w:space="0" w:color="auto"/>
      </w:divBdr>
    </w:div>
    <w:div w:id="1899629624">
      <w:bodyDiv w:val="1"/>
      <w:marLeft w:val="0"/>
      <w:marRight w:val="0"/>
      <w:marTop w:val="0"/>
      <w:marBottom w:val="0"/>
      <w:divBdr>
        <w:top w:val="none" w:sz="0" w:space="0" w:color="auto"/>
        <w:left w:val="none" w:sz="0" w:space="0" w:color="auto"/>
        <w:bottom w:val="none" w:sz="0" w:space="0" w:color="auto"/>
        <w:right w:val="none" w:sz="0" w:space="0" w:color="auto"/>
      </w:divBdr>
    </w:div>
    <w:div w:id="1946499633">
      <w:bodyDiv w:val="1"/>
      <w:marLeft w:val="0"/>
      <w:marRight w:val="0"/>
      <w:marTop w:val="0"/>
      <w:marBottom w:val="0"/>
      <w:divBdr>
        <w:top w:val="none" w:sz="0" w:space="0" w:color="auto"/>
        <w:left w:val="none" w:sz="0" w:space="0" w:color="auto"/>
        <w:bottom w:val="none" w:sz="0" w:space="0" w:color="auto"/>
        <w:right w:val="none" w:sz="0" w:space="0" w:color="auto"/>
      </w:divBdr>
    </w:div>
    <w:div w:id="21363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en.wikipedia.org/wiki/Flexible_spending_accou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High-deductible_health_plan" TargetMode="External"/><Relationship Id="rId2" Type="http://schemas.openxmlformats.org/officeDocument/2006/relationships/numbering" Target="numbering.xml"/><Relationship Id="rId16" Type="http://schemas.openxmlformats.org/officeDocument/2006/relationships/hyperlink" Target="https://en.wikipedia.org/wiki/United_State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Medical_savings_account" TargetMode="External"/><Relationship Id="rId10" Type="http://schemas.openxmlformats.org/officeDocument/2006/relationships/footer" Target="footer1.xml"/><Relationship Id="rId19" Type="http://schemas.openxmlformats.org/officeDocument/2006/relationships/hyperlink" Target="https://en.wikipedia.org/wiki/Health_Reimbursement_Arrang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Tax_advantag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2675-C217-A64C-846C-41D09B6F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Greer</dc:creator>
  <cp:keywords/>
  <dc:description/>
  <cp:lastModifiedBy>Microsoft Office User</cp:lastModifiedBy>
  <cp:revision>2</cp:revision>
  <cp:lastPrinted>2019-04-02T14:37:00Z</cp:lastPrinted>
  <dcterms:created xsi:type="dcterms:W3CDTF">2020-05-01T15:01:00Z</dcterms:created>
  <dcterms:modified xsi:type="dcterms:W3CDTF">2020-05-01T15:01:00Z</dcterms:modified>
</cp:coreProperties>
</file>