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4BA" w:rsidRDefault="002834BA" w:rsidP="00566542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</w:p>
    <w:p w:rsidR="00C7519F" w:rsidRDefault="00C7519F" w:rsidP="00566542">
      <w:pPr>
        <w:spacing w:after="0" w:line="240" w:lineRule="auto"/>
        <w:rPr>
          <w:b/>
          <w:sz w:val="24"/>
          <w:szCs w:val="24"/>
        </w:rPr>
      </w:pPr>
    </w:p>
    <w:p w:rsidR="00EF37E4" w:rsidRPr="00F67F12" w:rsidRDefault="00EF37E4" w:rsidP="00566542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F67F12">
        <w:rPr>
          <w:b/>
          <w:iCs/>
          <w:sz w:val="24"/>
          <w:szCs w:val="24"/>
        </w:rPr>
        <w:t>Disclaimer Language on Project Work</w:t>
      </w:r>
    </w:p>
    <w:p w:rsidR="00566542" w:rsidRPr="00F67F12" w:rsidRDefault="00566542" w:rsidP="00566542">
      <w:pPr>
        <w:pStyle w:val="ListParagraph"/>
        <w:spacing w:after="0" w:line="240" w:lineRule="auto"/>
        <w:rPr>
          <w:b/>
          <w:sz w:val="24"/>
          <w:szCs w:val="24"/>
        </w:rPr>
      </w:pPr>
    </w:p>
    <w:p w:rsidR="0018057B" w:rsidRDefault="00257553" w:rsidP="00324A16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sz w:val="24"/>
          <w:szCs w:val="24"/>
        </w:rPr>
      </w:pPr>
      <w:r w:rsidRPr="0018057B">
        <w:rPr>
          <w:sz w:val="24"/>
          <w:szCs w:val="24"/>
        </w:rPr>
        <w:t>Use the following disclaimer as required by EDGAR §75.620</w:t>
      </w:r>
      <w:r w:rsidR="00174F1D">
        <w:rPr>
          <w:sz w:val="24"/>
          <w:szCs w:val="24"/>
        </w:rPr>
        <w:t xml:space="preserve">, </w:t>
      </w:r>
      <w:r w:rsidRPr="0018057B">
        <w:rPr>
          <w:sz w:val="24"/>
          <w:szCs w:val="24"/>
        </w:rPr>
        <w:t>–</w:t>
      </w:r>
      <w:r w:rsidRPr="0018057B">
        <w:rPr>
          <w:sz w:val="24"/>
          <w:szCs w:val="24"/>
        </w:rPr>
        <w:br/>
        <w:t>The contents of this (insert type of publication; e.g., report, presentation, brief) were developed under a grant from the U</w:t>
      </w:r>
      <w:r w:rsidR="006D38F2" w:rsidRPr="0018057B">
        <w:rPr>
          <w:sz w:val="24"/>
          <w:szCs w:val="24"/>
        </w:rPr>
        <w:t>.</w:t>
      </w:r>
      <w:r w:rsidRPr="0018057B">
        <w:rPr>
          <w:sz w:val="24"/>
          <w:szCs w:val="24"/>
        </w:rPr>
        <w:t>S</w:t>
      </w:r>
      <w:r w:rsidR="006D38F2" w:rsidRPr="0018057B">
        <w:rPr>
          <w:sz w:val="24"/>
          <w:szCs w:val="24"/>
        </w:rPr>
        <w:t>.</w:t>
      </w:r>
      <w:r w:rsidRPr="0018057B">
        <w:rPr>
          <w:sz w:val="24"/>
          <w:szCs w:val="24"/>
        </w:rPr>
        <w:t xml:space="preserve"> Department of Education</w:t>
      </w:r>
      <w:r w:rsidR="004C0FC5" w:rsidRPr="0018057B">
        <w:rPr>
          <w:sz w:val="24"/>
          <w:szCs w:val="24"/>
        </w:rPr>
        <w:t>, #H325</w:t>
      </w:r>
      <w:r w:rsidRPr="0018057B">
        <w:rPr>
          <w:sz w:val="24"/>
          <w:szCs w:val="24"/>
        </w:rPr>
        <w:t>xxxxxx.  However, those contents do not necessarily represent the policy of the U</w:t>
      </w:r>
      <w:r w:rsidR="00F67F12" w:rsidRPr="0018057B">
        <w:rPr>
          <w:sz w:val="24"/>
          <w:szCs w:val="24"/>
        </w:rPr>
        <w:t>.</w:t>
      </w:r>
      <w:r w:rsidRPr="0018057B">
        <w:rPr>
          <w:sz w:val="24"/>
          <w:szCs w:val="24"/>
        </w:rPr>
        <w:t>S</w:t>
      </w:r>
      <w:r w:rsidR="00F67F12" w:rsidRPr="0018057B">
        <w:rPr>
          <w:sz w:val="24"/>
          <w:szCs w:val="24"/>
        </w:rPr>
        <w:t>.</w:t>
      </w:r>
      <w:r w:rsidRPr="0018057B">
        <w:rPr>
          <w:sz w:val="24"/>
          <w:szCs w:val="24"/>
        </w:rPr>
        <w:t xml:space="preserve"> Department of Education, and you should not assume endorsement by the Federal Government.</w:t>
      </w:r>
      <w:r w:rsidR="00874A1E" w:rsidRPr="0018057B">
        <w:rPr>
          <w:sz w:val="24"/>
          <w:szCs w:val="24"/>
        </w:rPr>
        <w:t xml:space="preserve"> </w:t>
      </w:r>
      <w:r w:rsidRPr="0018057B">
        <w:rPr>
          <w:sz w:val="24"/>
          <w:szCs w:val="24"/>
        </w:rPr>
        <w:t xml:space="preserve"> Project Officer, </w:t>
      </w:r>
      <w:proofErr w:type="spellStart"/>
      <w:r w:rsidRPr="0018057B">
        <w:rPr>
          <w:sz w:val="24"/>
          <w:szCs w:val="24"/>
        </w:rPr>
        <w:t>xxxxxx</w:t>
      </w:r>
      <w:proofErr w:type="spellEnd"/>
      <w:r w:rsidRPr="0018057B">
        <w:rPr>
          <w:sz w:val="24"/>
          <w:szCs w:val="24"/>
        </w:rPr>
        <w:t xml:space="preserve"> </w:t>
      </w:r>
      <w:proofErr w:type="spellStart"/>
      <w:r w:rsidRPr="0018057B">
        <w:rPr>
          <w:sz w:val="24"/>
          <w:szCs w:val="24"/>
        </w:rPr>
        <w:t>xxxxxxxxx</w:t>
      </w:r>
      <w:proofErr w:type="spellEnd"/>
      <w:r w:rsidRPr="0018057B">
        <w:rPr>
          <w:sz w:val="24"/>
          <w:szCs w:val="24"/>
        </w:rPr>
        <w:t>.</w:t>
      </w:r>
      <w:r w:rsidR="0018057B" w:rsidRPr="0018057B">
        <w:rPr>
          <w:sz w:val="24"/>
          <w:szCs w:val="24"/>
        </w:rPr>
        <w:t xml:space="preserve">  </w:t>
      </w:r>
    </w:p>
    <w:p w:rsidR="0018057B" w:rsidRDefault="0018057B" w:rsidP="00324A16">
      <w:pPr>
        <w:pStyle w:val="ListParagraph"/>
        <w:spacing w:after="0" w:line="240" w:lineRule="auto"/>
        <w:ind w:left="1080" w:hanging="360"/>
        <w:rPr>
          <w:sz w:val="24"/>
          <w:szCs w:val="24"/>
        </w:rPr>
      </w:pPr>
    </w:p>
    <w:p w:rsidR="000C08E1" w:rsidRPr="0018057B" w:rsidRDefault="00257553" w:rsidP="00324A16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sz w:val="24"/>
          <w:szCs w:val="24"/>
        </w:rPr>
      </w:pPr>
      <w:r w:rsidRPr="0018057B">
        <w:rPr>
          <w:sz w:val="24"/>
          <w:szCs w:val="24"/>
        </w:rPr>
        <w:t>Use the OSEP logo, IDEAs that Work, on each document, publication, presentation PowerPoint, etc. to identify your funding source. </w:t>
      </w:r>
      <w:r w:rsidR="00566542" w:rsidRPr="0018057B">
        <w:rPr>
          <w:sz w:val="24"/>
          <w:szCs w:val="24"/>
        </w:rPr>
        <w:t xml:space="preserve"> </w:t>
      </w:r>
      <w:r w:rsidR="001168EE" w:rsidRPr="0018057B">
        <w:rPr>
          <w:rFonts w:asciiTheme="minorHAnsi" w:hAnsiTheme="minorHAnsi"/>
          <w:sz w:val="24"/>
          <w:szCs w:val="24"/>
        </w:rPr>
        <w:t xml:space="preserve">Logo templates are located </w:t>
      </w:r>
      <w:proofErr w:type="gramStart"/>
      <w:r w:rsidR="001168EE" w:rsidRPr="0018057B">
        <w:rPr>
          <w:rFonts w:asciiTheme="minorHAnsi" w:hAnsiTheme="minorHAnsi"/>
          <w:sz w:val="24"/>
          <w:szCs w:val="24"/>
        </w:rPr>
        <w:t xml:space="preserve">at </w:t>
      </w:r>
      <w:r w:rsidR="00B01B58" w:rsidRPr="0018057B">
        <w:rPr>
          <w:rFonts w:asciiTheme="minorHAnsi" w:hAnsiTheme="minorHAnsi"/>
          <w:sz w:val="24"/>
          <w:szCs w:val="24"/>
        </w:rPr>
        <w:t xml:space="preserve"> </w:t>
      </w:r>
      <w:proofErr w:type="gramEnd"/>
      <w:r w:rsidR="00D86993">
        <w:fldChar w:fldCharType="begin"/>
      </w:r>
      <w:r w:rsidR="00D86993">
        <w:instrText xml:space="preserve"> HYPERLINK "http://www.tadnet.org/pages/485-about" </w:instrText>
      </w:r>
      <w:r w:rsidR="00D86993">
        <w:fldChar w:fldCharType="separate"/>
      </w:r>
      <w:r w:rsidR="00B478BE" w:rsidRPr="0018057B">
        <w:rPr>
          <w:rStyle w:val="Hyperlink"/>
          <w:rFonts w:asciiTheme="minorHAnsi" w:hAnsiTheme="minorHAnsi"/>
          <w:sz w:val="24"/>
          <w:szCs w:val="24"/>
        </w:rPr>
        <w:t>http://www.tadnet.org/pages/485-about</w:t>
      </w:r>
      <w:r w:rsidR="00D86993">
        <w:rPr>
          <w:rStyle w:val="Hyperlink"/>
          <w:rFonts w:asciiTheme="minorHAnsi" w:hAnsiTheme="minorHAnsi"/>
          <w:sz w:val="24"/>
          <w:szCs w:val="24"/>
        </w:rPr>
        <w:fldChar w:fldCharType="end"/>
      </w:r>
      <w:r w:rsidR="00B478BE" w:rsidRPr="0018057B">
        <w:rPr>
          <w:rFonts w:asciiTheme="minorHAnsi" w:hAnsiTheme="minorHAnsi"/>
          <w:sz w:val="24"/>
          <w:szCs w:val="24"/>
        </w:rPr>
        <w:t xml:space="preserve"> </w:t>
      </w:r>
      <w:r w:rsidR="001168EE" w:rsidRPr="0018057B">
        <w:rPr>
          <w:rFonts w:asciiTheme="minorHAnsi" w:hAnsiTheme="minorHAnsi"/>
          <w:sz w:val="24"/>
          <w:szCs w:val="24"/>
        </w:rPr>
        <w:t>under the “</w:t>
      </w:r>
      <w:r w:rsidR="001168EE" w:rsidRPr="0018057B">
        <w:rPr>
          <w:rStyle w:val="Strong"/>
          <w:rFonts w:asciiTheme="minorHAnsi" w:hAnsiTheme="minorHAnsi"/>
          <w:sz w:val="24"/>
          <w:szCs w:val="24"/>
        </w:rPr>
        <w:t>OSEP AND TA&amp;D NETWORK LOGOS</w:t>
      </w:r>
      <w:r w:rsidR="001168EE" w:rsidRPr="0018057B">
        <w:rPr>
          <w:rStyle w:val="Strong"/>
          <w:b w:val="0"/>
          <w:sz w:val="24"/>
          <w:szCs w:val="24"/>
        </w:rPr>
        <w:t>” heading</w:t>
      </w:r>
      <w:r w:rsidR="001168EE" w:rsidRPr="0018057B">
        <w:rPr>
          <w:rFonts w:asciiTheme="minorHAnsi" w:hAnsiTheme="minorHAnsi"/>
          <w:sz w:val="24"/>
          <w:szCs w:val="24"/>
        </w:rPr>
        <w:t>.</w:t>
      </w:r>
    </w:p>
    <w:p w:rsidR="00174F1D" w:rsidRDefault="00174F1D" w:rsidP="000C08E1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221677" w:rsidRPr="00627261" w:rsidRDefault="00221677" w:rsidP="00221677">
      <w:pPr>
        <w:pStyle w:val="ListParagraph"/>
        <w:numPr>
          <w:ilvl w:val="0"/>
          <w:numId w:val="2"/>
        </w:numPr>
        <w:tabs>
          <w:tab w:val="left" w:pos="81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627261">
        <w:rPr>
          <w:rFonts w:asciiTheme="minorHAnsi" w:hAnsiTheme="minorHAnsi" w:cstheme="minorHAnsi"/>
          <w:b/>
          <w:sz w:val="24"/>
          <w:szCs w:val="24"/>
        </w:rPr>
        <w:t>Uniform Guidance:  Technical Assistance for ED Grantees</w:t>
      </w:r>
    </w:p>
    <w:p w:rsidR="00221677" w:rsidRPr="00627261" w:rsidRDefault="00221677" w:rsidP="00221677">
      <w:pPr>
        <w:pStyle w:val="ListParagraph"/>
        <w:tabs>
          <w:tab w:val="left" w:pos="1054"/>
        </w:tabs>
        <w:spacing w:after="0" w:line="240" w:lineRule="auto"/>
        <w:ind w:left="990"/>
        <w:rPr>
          <w:rFonts w:asciiTheme="minorHAnsi" w:hAnsiTheme="minorHAnsi" w:cstheme="minorHAnsi"/>
          <w:b/>
          <w:sz w:val="24"/>
          <w:szCs w:val="24"/>
        </w:rPr>
      </w:pPr>
    </w:p>
    <w:p w:rsidR="00221677" w:rsidRPr="00627261" w:rsidRDefault="00221677" w:rsidP="00221677">
      <w:pPr>
        <w:pStyle w:val="NormalWeb"/>
        <w:numPr>
          <w:ilvl w:val="0"/>
          <w:numId w:val="28"/>
        </w:numPr>
        <w:tabs>
          <w:tab w:val="num" w:pos="1080"/>
        </w:tabs>
        <w:spacing w:before="0" w:beforeAutospacing="0" w:after="0" w:afterAutospacing="0"/>
        <w:ind w:left="990" w:hanging="270"/>
        <w:contextualSpacing/>
        <w:textAlignment w:val="baseline"/>
        <w:rPr>
          <w:rFonts w:asciiTheme="minorHAnsi" w:hAnsiTheme="minorHAnsi" w:cstheme="minorHAnsi"/>
        </w:rPr>
      </w:pPr>
      <w:r w:rsidRPr="00627261">
        <w:rPr>
          <w:rFonts w:asciiTheme="minorHAnsi" w:hAnsiTheme="minorHAnsi" w:cstheme="minorHAnsi"/>
        </w:rPr>
        <w:t xml:space="preserve">The </w:t>
      </w:r>
      <w:r w:rsidRPr="00627261">
        <w:rPr>
          <w:rFonts w:asciiTheme="minorHAnsi" w:eastAsia="Calibri" w:hAnsiTheme="minorHAnsi" w:cstheme="minorHAnsi"/>
        </w:rPr>
        <w:t>Uniform Administrative Requirements, Cost Principles, and Audit Requirements for Federal Awards (aka “</w:t>
      </w:r>
      <w:r w:rsidRPr="00627261">
        <w:rPr>
          <w:rFonts w:asciiTheme="minorHAnsi" w:hAnsiTheme="minorHAnsi" w:cstheme="minorHAnsi"/>
          <w:b/>
        </w:rPr>
        <w:t>Uniform Guidance</w:t>
      </w:r>
      <w:r w:rsidRPr="00627261">
        <w:rPr>
          <w:rFonts w:asciiTheme="minorHAnsi" w:hAnsiTheme="minorHAnsi" w:cstheme="minorHAnsi"/>
        </w:rPr>
        <w:t>”) (</w:t>
      </w:r>
      <w:hyperlink r:id="rId10" w:history="1">
        <w:r w:rsidRPr="00627261">
          <w:rPr>
            <w:rStyle w:val="Hyperlink"/>
            <w:rFonts w:asciiTheme="minorHAnsi" w:hAnsiTheme="minorHAnsi" w:cstheme="minorHAnsi"/>
            <w:color w:val="auto"/>
          </w:rPr>
          <w:t>2 C.F.R. § 200</w:t>
        </w:r>
      </w:hyperlink>
      <w:r w:rsidRPr="00627261">
        <w:rPr>
          <w:rFonts w:asciiTheme="minorHAnsi" w:hAnsiTheme="minorHAnsi" w:cstheme="minorHAnsi"/>
        </w:rPr>
        <w:t xml:space="preserve">) streamlines and consolidates government requirements for receiving and using </w:t>
      </w:r>
      <w:r w:rsidR="00D86993">
        <w:rPr>
          <w:rFonts w:asciiTheme="minorHAnsi" w:hAnsiTheme="minorHAnsi" w:cstheme="minorHAnsi"/>
        </w:rPr>
        <w:t>F</w:t>
      </w:r>
      <w:r w:rsidRPr="00627261">
        <w:rPr>
          <w:rFonts w:asciiTheme="minorHAnsi" w:hAnsiTheme="minorHAnsi" w:cstheme="minorHAnsi"/>
        </w:rPr>
        <w:t>ederal awards so as to reduce administrative burden and improve outcomes. It was published in the Federal Register (</w:t>
      </w:r>
      <w:hyperlink r:id="rId11" w:history="1">
        <w:r w:rsidRPr="00627261">
          <w:rPr>
            <w:rStyle w:val="Hyperlink"/>
            <w:rFonts w:asciiTheme="minorHAnsi" w:hAnsiTheme="minorHAnsi" w:cstheme="minorHAnsi"/>
            <w:color w:val="auto"/>
          </w:rPr>
          <w:t>79 Fed. Reg. 75871</w:t>
        </w:r>
      </w:hyperlink>
      <w:r w:rsidRPr="00627261">
        <w:rPr>
          <w:rFonts w:asciiTheme="minorHAnsi" w:hAnsiTheme="minorHAnsi" w:cstheme="minorHAnsi"/>
        </w:rPr>
        <w:t xml:space="preserve">) on December 19, 2014, and became effective for new and continuation awards issued on or after December 26, 2014.   </w:t>
      </w:r>
    </w:p>
    <w:p w:rsidR="00221677" w:rsidRPr="00627261" w:rsidRDefault="00221677" w:rsidP="00221677">
      <w:pPr>
        <w:pStyle w:val="NormalWeb"/>
        <w:spacing w:before="0" w:beforeAutospacing="0" w:after="0" w:afterAutospacing="0"/>
        <w:ind w:left="990"/>
        <w:contextualSpacing/>
        <w:textAlignment w:val="baseline"/>
        <w:rPr>
          <w:rFonts w:asciiTheme="minorHAnsi" w:hAnsiTheme="minorHAnsi" w:cstheme="minorHAnsi"/>
        </w:rPr>
      </w:pPr>
      <w:r w:rsidRPr="00627261">
        <w:rPr>
          <w:rFonts w:asciiTheme="minorHAnsi" w:hAnsiTheme="minorHAnsi" w:cstheme="minorHAnsi"/>
        </w:rPr>
        <w:t xml:space="preserve"> </w:t>
      </w:r>
    </w:p>
    <w:p w:rsidR="007820CC" w:rsidRDefault="00221677" w:rsidP="00221677">
      <w:pPr>
        <w:pStyle w:val="NormalWeb"/>
        <w:numPr>
          <w:ilvl w:val="0"/>
          <w:numId w:val="28"/>
        </w:numPr>
        <w:tabs>
          <w:tab w:val="num" w:pos="1080"/>
        </w:tabs>
        <w:spacing w:before="0" w:beforeAutospacing="0" w:after="0" w:afterAutospacing="0"/>
        <w:ind w:left="990" w:hanging="270"/>
        <w:contextualSpacing/>
        <w:textAlignment w:val="baseline"/>
      </w:pPr>
      <w:r w:rsidRPr="00E33813">
        <w:rPr>
          <w:rFonts w:asciiTheme="minorHAnsi" w:hAnsiTheme="minorHAnsi" w:cstheme="minorHAnsi"/>
        </w:rPr>
        <w:t xml:space="preserve">Dedicated to assisting grantees with the implementation of the Uniform Guidance, the Department hosts the </w:t>
      </w:r>
      <w:r w:rsidRPr="00E33813">
        <w:rPr>
          <w:rFonts w:asciiTheme="minorHAnsi" w:hAnsiTheme="minorHAnsi" w:cstheme="minorHAnsi"/>
          <w:b/>
        </w:rPr>
        <w:t>Uniform Guidance One-Stop Shop</w:t>
      </w:r>
      <w:r w:rsidRPr="00E33813">
        <w:rPr>
          <w:rFonts w:asciiTheme="minorHAnsi" w:hAnsiTheme="minorHAnsi" w:cstheme="minorHAnsi"/>
        </w:rPr>
        <w:t xml:space="preserve"> with information, including through ED-specific training and resources and also training material produced by OMB </w:t>
      </w:r>
      <w:r w:rsidR="00E33813">
        <w:t xml:space="preserve">at: </w:t>
      </w:r>
      <w:hyperlink r:id="rId12" w:history="1">
        <w:r w:rsidR="00E33813" w:rsidRPr="00E33813">
          <w:rPr>
            <w:rStyle w:val="Hyperlink"/>
            <w:rFonts w:asciiTheme="minorHAnsi" w:hAnsiTheme="minorHAnsi"/>
          </w:rPr>
          <w:t>http://www2.ed.gov/policy/fund/guid/uniform-guidance/index.html</w:t>
        </w:r>
      </w:hyperlink>
      <w:r w:rsidR="00E33813">
        <w:t xml:space="preserve"> </w:t>
      </w:r>
    </w:p>
    <w:p w:rsidR="00221677" w:rsidRPr="007820CC" w:rsidRDefault="00221677" w:rsidP="00E33813">
      <w:pPr>
        <w:pStyle w:val="NormalWeb"/>
        <w:spacing w:before="0" w:beforeAutospacing="0" w:after="0" w:afterAutospacing="0"/>
        <w:ind w:left="990"/>
        <w:contextualSpacing/>
        <w:textAlignment w:val="baseline"/>
        <w:rPr>
          <w:rFonts w:asciiTheme="minorHAnsi" w:hAnsiTheme="minorHAnsi" w:cstheme="minorHAnsi"/>
        </w:rPr>
      </w:pPr>
    </w:p>
    <w:p w:rsidR="00221677" w:rsidRPr="00627261" w:rsidRDefault="00221677" w:rsidP="00221677">
      <w:pPr>
        <w:pStyle w:val="NormalWeb"/>
        <w:numPr>
          <w:ilvl w:val="0"/>
          <w:numId w:val="28"/>
        </w:numPr>
        <w:tabs>
          <w:tab w:val="left" w:pos="990"/>
        </w:tabs>
        <w:spacing w:before="0" w:beforeAutospacing="0" w:after="0" w:afterAutospacing="0"/>
        <w:ind w:left="990" w:hanging="270"/>
        <w:contextualSpacing/>
        <w:textAlignment w:val="baseline"/>
        <w:rPr>
          <w:rFonts w:asciiTheme="minorHAnsi" w:hAnsiTheme="minorHAnsi" w:cstheme="minorHAnsi"/>
        </w:rPr>
      </w:pPr>
      <w:r w:rsidRPr="00627261">
        <w:rPr>
          <w:rFonts w:asciiTheme="minorHAnsi" w:hAnsiTheme="minorHAnsi" w:cstheme="minorHAnsi"/>
        </w:rPr>
        <w:t>Contact you</w:t>
      </w:r>
      <w:r w:rsidR="00EB30A6">
        <w:rPr>
          <w:rFonts w:asciiTheme="minorHAnsi" w:hAnsiTheme="minorHAnsi" w:cstheme="minorHAnsi"/>
        </w:rPr>
        <w:t>r</w:t>
      </w:r>
      <w:r w:rsidRPr="00627261">
        <w:rPr>
          <w:rFonts w:asciiTheme="minorHAnsi" w:hAnsiTheme="minorHAnsi" w:cstheme="minorHAnsi"/>
        </w:rPr>
        <w:t xml:space="preserve"> project officer with any questions. </w:t>
      </w:r>
    </w:p>
    <w:p w:rsidR="001223C3" w:rsidRPr="00627261" w:rsidRDefault="001223C3" w:rsidP="001223C3">
      <w:pPr>
        <w:pStyle w:val="ListParagraph"/>
        <w:spacing w:after="0" w:line="240" w:lineRule="auto"/>
        <w:rPr>
          <w:rStyle w:val="Strong"/>
          <w:rFonts w:asciiTheme="minorHAnsi" w:hAnsiTheme="minorHAnsi" w:cstheme="minorHAnsi"/>
          <w:color w:val="000000"/>
          <w:sz w:val="24"/>
          <w:szCs w:val="24"/>
        </w:rPr>
      </w:pPr>
    </w:p>
    <w:p w:rsidR="001223C3" w:rsidRPr="00627261" w:rsidRDefault="001223C3" w:rsidP="001223C3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27261">
        <w:rPr>
          <w:rStyle w:val="Strong"/>
          <w:rFonts w:asciiTheme="minorHAnsi" w:hAnsiTheme="minorHAnsi" w:cstheme="minorHAnsi"/>
          <w:color w:val="000000"/>
          <w:sz w:val="24"/>
          <w:szCs w:val="24"/>
        </w:rPr>
        <w:t>Education Department General Administrative Regulations (EDGAR)</w:t>
      </w:r>
      <w:r w:rsidRPr="00627261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1223C3" w:rsidRPr="00627261" w:rsidRDefault="001223C3" w:rsidP="001223C3">
      <w:pPr>
        <w:pStyle w:val="ListParagraph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1223C3" w:rsidRPr="00627261" w:rsidRDefault="001223C3" w:rsidP="001223C3">
      <w:pPr>
        <w:pStyle w:val="ListParagraph"/>
        <w:numPr>
          <w:ilvl w:val="1"/>
          <w:numId w:val="31"/>
        </w:numPr>
        <w:spacing w:after="0" w:line="240" w:lineRule="auto"/>
        <w:ind w:left="1080"/>
        <w:rPr>
          <w:rFonts w:asciiTheme="minorHAnsi" w:hAnsiTheme="minorHAnsi" w:cstheme="minorHAnsi"/>
          <w:sz w:val="24"/>
          <w:szCs w:val="24"/>
        </w:rPr>
      </w:pPr>
      <w:r w:rsidRPr="00627261">
        <w:rPr>
          <w:rFonts w:asciiTheme="minorHAnsi" w:hAnsiTheme="minorHAnsi" w:cstheme="minorHAnsi"/>
          <w:sz w:val="24"/>
          <w:szCs w:val="24"/>
        </w:rPr>
        <w:t xml:space="preserve">These regulations are used by the Department to administer and manage its discretionary grant programs.  Go to </w:t>
      </w:r>
      <w:hyperlink r:id="rId13" w:history="1">
        <w:r w:rsidRPr="00627261">
          <w:rPr>
            <w:rStyle w:val="Hyperlink"/>
            <w:rFonts w:asciiTheme="minorHAnsi" w:hAnsiTheme="minorHAnsi" w:cstheme="minorHAnsi"/>
            <w:sz w:val="24"/>
            <w:szCs w:val="24"/>
          </w:rPr>
          <w:t>http://www2.ed.gov/policy/fund/reg/edgarReg/edgar.html</w:t>
        </w:r>
      </w:hyperlink>
      <w:r w:rsidRPr="00627261">
        <w:rPr>
          <w:rFonts w:asciiTheme="minorHAnsi" w:hAnsiTheme="minorHAnsi" w:cstheme="minorHAnsi"/>
          <w:sz w:val="24"/>
          <w:szCs w:val="24"/>
        </w:rPr>
        <w:t>.</w:t>
      </w:r>
    </w:p>
    <w:p w:rsidR="00432BBE" w:rsidRDefault="00432BBE" w:rsidP="00432BBE">
      <w:pPr>
        <w:pStyle w:val="ListParagraph"/>
        <w:spacing w:after="0" w:line="240" w:lineRule="auto"/>
        <w:ind w:left="1080"/>
        <w:rPr>
          <w:rFonts w:asciiTheme="minorHAnsi" w:hAnsiTheme="minorHAnsi" w:cstheme="minorHAnsi"/>
          <w:sz w:val="24"/>
          <w:szCs w:val="24"/>
        </w:rPr>
      </w:pPr>
    </w:p>
    <w:p w:rsidR="00627261" w:rsidRDefault="00627261" w:rsidP="00432BBE">
      <w:pPr>
        <w:pStyle w:val="ListParagraph"/>
        <w:spacing w:after="0" w:line="240" w:lineRule="auto"/>
        <w:ind w:left="1080"/>
        <w:rPr>
          <w:rFonts w:asciiTheme="minorHAnsi" w:hAnsiTheme="minorHAnsi" w:cstheme="minorHAnsi"/>
          <w:sz w:val="24"/>
          <w:szCs w:val="24"/>
        </w:rPr>
      </w:pPr>
    </w:p>
    <w:p w:rsidR="00627261" w:rsidRPr="00627261" w:rsidRDefault="00627261" w:rsidP="00432BBE">
      <w:pPr>
        <w:pStyle w:val="ListParagraph"/>
        <w:spacing w:after="0" w:line="240" w:lineRule="auto"/>
        <w:ind w:left="1080"/>
        <w:rPr>
          <w:rFonts w:asciiTheme="minorHAnsi" w:hAnsiTheme="minorHAnsi" w:cstheme="minorHAnsi"/>
          <w:sz w:val="24"/>
          <w:szCs w:val="24"/>
        </w:rPr>
      </w:pPr>
    </w:p>
    <w:p w:rsidR="000C08E1" w:rsidRPr="00F67F12" w:rsidRDefault="000C08E1" w:rsidP="000C08E1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F67F12">
        <w:rPr>
          <w:b/>
          <w:sz w:val="24"/>
          <w:szCs w:val="24"/>
        </w:rPr>
        <w:lastRenderedPageBreak/>
        <w:t>Logic Modeling and Performance Measure Training</w:t>
      </w:r>
    </w:p>
    <w:p w:rsidR="000C08E1" w:rsidRPr="00F67F12" w:rsidRDefault="000C08E1" w:rsidP="000C08E1">
      <w:pPr>
        <w:pStyle w:val="ListParagraph"/>
        <w:spacing w:after="0" w:line="240" w:lineRule="auto"/>
        <w:rPr>
          <w:b/>
          <w:sz w:val="24"/>
          <w:szCs w:val="24"/>
        </w:rPr>
      </w:pPr>
    </w:p>
    <w:p w:rsidR="000C08E1" w:rsidRPr="00F67F12" w:rsidRDefault="000C08E1" w:rsidP="00324A16">
      <w:pPr>
        <w:numPr>
          <w:ilvl w:val="0"/>
          <w:numId w:val="1"/>
        </w:numPr>
        <w:tabs>
          <w:tab w:val="clear" w:pos="1440"/>
          <w:tab w:val="num" w:pos="720"/>
          <w:tab w:val="num" w:pos="1080"/>
          <w:tab w:val="left" w:pos="1170"/>
        </w:tabs>
        <w:spacing w:after="0" w:line="240" w:lineRule="auto"/>
        <w:ind w:left="1080"/>
        <w:rPr>
          <w:sz w:val="24"/>
          <w:szCs w:val="24"/>
        </w:rPr>
      </w:pPr>
      <w:r w:rsidRPr="00F67F12">
        <w:rPr>
          <w:sz w:val="24"/>
          <w:szCs w:val="24"/>
        </w:rPr>
        <w:t xml:space="preserve">The Center for Evaluation and Education Policy (CEEP) at Indiana University has created two Voice-over PowerPoint presentations for OSEP:  (a) How to create and use </w:t>
      </w:r>
      <w:r w:rsidRPr="00F67F12">
        <w:rPr>
          <w:bCs/>
          <w:sz w:val="24"/>
          <w:szCs w:val="24"/>
        </w:rPr>
        <w:t>logic</w:t>
      </w:r>
      <w:r w:rsidRPr="00F67F12">
        <w:rPr>
          <w:sz w:val="24"/>
          <w:szCs w:val="24"/>
        </w:rPr>
        <w:t xml:space="preserve"> models; and (b) How to create high</w:t>
      </w:r>
      <w:r w:rsidR="00874430">
        <w:rPr>
          <w:sz w:val="24"/>
          <w:szCs w:val="24"/>
        </w:rPr>
        <w:t>-</w:t>
      </w:r>
      <w:r w:rsidRPr="00F67F12">
        <w:rPr>
          <w:sz w:val="24"/>
          <w:szCs w:val="24"/>
        </w:rPr>
        <w:t xml:space="preserve">quality objectives and performance measures. </w:t>
      </w:r>
    </w:p>
    <w:p w:rsidR="000C08E1" w:rsidRPr="00F67F12" w:rsidRDefault="000C08E1" w:rsidP="00324A16">
      <w:pPr>
        <w:tabs>
          <w:tab w:val="num" w:pos="1080"/>
          <w:tab w:val="left" w:pos="1170"/>
        </w:tabs>
        <w:spacing w:after="0" w:line="240" w:lineRule="auto"/>
        <w:ind w:left="1080" w:hanging="360"/>
        <w:rPr>
          <w:sz w:val="24"/>
          <w:szCs w:val="24"/>
        </w:rPr>
      </w:pPr>
    </w:p>
    <w:p w:rsidR="00566542" w:rsidRDefault="000C08E1" w:rsidP="00566542">
      <w:pPr>
        <w:numPr>
          <w:ilvl w:val="0"/>
          <w:numId w:val="1"/>
        </w:numPr>
        <w:tabs>
          <w:tab w:val="clear" w:pos="1440"/>
          <w:tab w:val="num" w:pos="1080"/>
          <w:tab w:val="left" w:pos="1170"/>
        </w:tabs>
        <w:spacing w:after="0" w:line="240" w:lineRule="auto"/>
        <w:ind w:hanging="720"/>
        <w:rPr>
          <w:sz w:val="24"/>
          <w:szCs w:val="24"/>
        </w:rPr>
      </w:pPr>
      <w:r w:rsidRPr="00F67F12">
        <w:rPr>
          <w:sz w:val="24"/>
          <w:szCs w:val="24"/>
        </w:rPr>
        <w:t xml:space="preserve">For training on modules, see </w:t>
      </w:r>
      <w:hyperlink r:id="rId14" w:history="1">
        <w:r w:rsidRPr="00F67F12">
          <w:rPr>
            <w:rStyle w:val="Hyperlink"/>
            <w:sz w:val="24"/>
            <w:szCs w:val="24"/>
          </w:rPr>
          <w:t>http://www.tadnet.org/pages/589</w:t>
        </w:r>
      </w:hyperlink>
      <w:r w:rsidR="00C7519F">
        <w:rPr>
          <w:sz w:val="24"/>
          <w:szCs w:val="24"/>
        </w:rPr>
        <w:t>.</w:t>
      </w:r>
    </w:p>
    <w:p w:rsidR="00C7519F" w:rsidRPr="00C7519F" w:rsidRDefault="00C7519F" w:rsidP="00C7519F">
      <w:pPr>
        <w:tabs>
          <w:tab w:val="left" w:pos="1170"/>
        </w:tabs>
        <w:spacing w:after="0" w:line="240" w:lineRule="auto"/>
        <w:ind w:left="1440"/>
        <w:rPr>
          <w:sz w:val="24"/>
          <w:szCs w:val="24"/>
        </w:rPr>
      </w:pPr>
    </w:p>
    <w:p w:rsidR="004C0FC5" w:rsidRPr="00F67F12" w:rsidRDefault="004C0FC5" w:rsidP="00566542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F67F12">
        <w:rPr>
          <w:b/>
          <w:sz w:val="24"/>
          <w:szCs w:val="24"/>
        </w:rPr>
        <w:t>Subscribe to the Federal Register</w:t>
      </w:r>
    </w:p>
    <w:p w:rsidR="00566542" w:rsidRPr="00F67F12" w:rsidRDefault="00566542" w:rsidP="00566542">
      <w:pPr>
        <w:pStyle w:val="ListParagraph"/>
        <w:spacing w:after="0" w:line="240" w:lineRule="auto"/>
        <w:rPr>
          <w:b/>
          <w:sz w:val="24"/>
          <w:szCs w:val="24"/>
        </w:rPr>
      </w:pPr>
    </w:p>
    <w:p w:rsidR="004C0FC5" w:rsidRPr="0018057B" w:rsidRDefault="004C0FC5" w:rsidP="00832A51">
      <w:pPr>
        <w:pStyle w:val="ListParagraph"/>
        <w:numPr>
          <w:ilvl w:val="1"/>
          <w:numId w:val="2"/>
        </w:numPr>
        <w:spacing w:after="0" w:line="240" w:lineRule="auto"/>
        <w:ind w:left="1080"/>
        <w:rPr>
          <w:b/>
          <w:sz w:val="24"/>
          <w:szCs w:val="24"/>
        </w:rPr>
      </w:pPr>
      <w:r w:rsidRPr="00F67F12">
        <w:rPr>
          <w:sz w:val="24"/>
          <w:szCs w:val="24"/>
        </w:rPr>
        <w:t xml:space="preserve">To subscribe to the Federal Register Table of Contents LISTSERV electronic mailing list, go to </w:t>
      </w:r>
      <w:hyperlink r:id="rId15" w:tgtFrame="_blank" w:history="1">
        <w:r w:rsidR="00B13065" w:rsidRPr="00F67F12">
          <w:rPr>
            <w:rStyle w:val="Hyperlink"/>
            <w:sz w:val="24"/>
            <w:szCs w:val="24"/>
          </w:rPr>
          <w:t>http://listserv.access.gpo.gov/</w:t>
        </w:r>
      </w:hyperlink>
      <w:r w:rsidRPr="00F67F12">
        <w:rPr>
          <w:sz w:val="24"/>
          <w:szCs w:val="24"/>
        </w:rPr>
        <w:t xml:space="preserve"> and select </w:t>
      </w:r>
      <w:r w:rsidRPr="00F67F12">
        <w:rPr>
          <w:i/>
          <w:sz w:val="24"/>
          <w:szCs w:val="24"/>
        </w:rPr>
        <w:t>Online Mailing List Archives</w:t>
      </w:r>
      <w:r w:rsidRPr="00F67F12">
        <w:rPr>
          <w:sz w:val="24"/>
          <w:szCs w:val="24"/>
        </w:rPr>
        <w:t>, FEDREGTOC-L</w:t>
      </w:r>
      <w:r w:rsidR="009438C5" w:rsidRPr="00F67F12">
        <w:rPr>
          <w:sz w:val="24"/>
          <w:szCs w:val="24"/>
        </w:rPr>
        <w:t xml:space="preserve">, </w:t>
      </w:r>
      <w:r w:rsidR="009438C5" w:rsidRPr="00F67F12">
        <w:rPr>
          <w:i/>
          <w:sz w:val="24"/>
          <w:szCs w:val="24"/>
        </w:rPr>
        <w:t>Subscribe or Unsubscribe</w:t>
      </w:r>
      <w:r w:rsidR="009438C5" w:rsidRPr="00F67F12">
        <w:rPr>
          <w:sz w:val="24"/>
          <w:szCs w:val="24"/>
        </w:rPr>
        <w:t xml:space="preserve">, then select </w:t>
      </w:r>
      <w:r w:rsidRPr="00F67F12">
        <w:rPr>
          <w:i/>
          <w:sz w:val="24"/>
          <w:szCs w:val="24"/>
        </w:rPr>
        <w:t>Join</w:t>
      </w:r>
      <w:r w:rsidR="009438C5" w:rsidRPr="00F67F12">
        <w:rPr>
          <w:i/>
          <w:sz w:val="24"/>
          <w:szCs w:val="24"/>
        </w:rPr>
        <w:t xml:space="preserve"> the list</w:t>
      </w:r>
      <w:r w:rsidRPr="00F67F12">
        <w:rPr>
          <w:sz w:val="24"/>
          <w:szCs w:val="24"/>
        </w:rPr>
        <w:t xml:space="preserve"> or </w:t>
      </w:r>
      <w:r w:rsidR="009438C5" w:rsidRPr="00F67F12">
        <w:rPr>
          <w:i/>
          <w:sz w:val="24"/>
          <w:szCs w:val="24"/>
        </w:rPr>
        <w:t>L</w:t>
      </w:r>
      <w:r w:rsidRPr="00F67F12">
        <w:rPr>
          <w:i/>
          <w:sz w:val="24"/>
          <w:szCs w:val="24"/>
        </w:rPr>
        <w:t>eave the list</w:t>
      </w:r>
      <w:r w:rsidRPr="00F67F12">
        <w:rPr>
          <w:sz w:val="24"/>
          <w:szCs w:val="24"/>
        </w:rPr>
        <w:t xml:space="preserve"> (or change settings)</w:t>
      </w:r>
      <w:r w:rsidR="009438C5" w:rsidRPr="00F67F12">
        <w:rPr>
          <w:sz w:val="24"/>
          <w:szCs w:val="24"/>
        </w:rPr>
        <w:t xml:space="preserve"> and</w:t>
      </w:r>
      <w:r w:rsidRPr="00F67F12">
        <w:rPr>
          <w:sz w:val="24"/>
          <w:szCs w:val="24"/>
        </w:rPr>
        <w:t xml:space="preserve"> follow the instructions.</w:t>
      </w:r>
    </w:p>
    <w:p w:rsidR="0018057B" w:rsidRPr="00F67F12" w:rsidRDefault="0018057B" w:rsidP="0018057B">
      <w:pPr>
        <w:pStyle w:val="ListParagraph"/>
        <w:spacing w:after="0" w:line="240" w:lineRule="auto"/>
        <w:ind w:left="1080"/>
        <w:rPr>
          <w:b/>
          <w:sz w:val="24"/>
          <w:szCs w:val="24"/>
        </w:rPr>
      </w:pPr>
    </w:p>
    <w:p w:rsidR="004C0FC5" w:rsidRPr="00F67F12" w:rsidRDefault="004C0FC5" w:rsidP="00566542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F67F12">
        <w:rPr>
          <w:b/>
          <w:sz w:val="24"/>
          <w:szCs w:val="24"/>
        </w:rPr>
        <w:t>Timely Submissions of Annual Performance Reports</w:t>
      </w:r>
      <w:r w:rsidR="007A26B6">
        <w:rPr>
          <w:b/>
          <w:sz w:val="24"/>
          <w:szCs w:val="24"/>
        </w:rPr>
        <w:t xml:space="preserve"> (APRs)</w:t>
      </w:r>
      <w:r w:rsidRPr="00F67F12">
        <w:rPr>
          <w:b/>
          <w:sz w:val="24"/>
          <w:szCs w:val="24"/>
        </w:rPr>
        <w:t xml:space="preserve">, </w:t>
      </w:r>
      <w:r w:rsidR="00755C9B" w:rsidRPr="00F67F12">
        <w:rPr>
          <w:b/>
          <w:sz w:val="24"/>
          <w:szCs w:val="24"/>
        </w:rPr>
        <w:t xml:space="preserve">Scholar </w:t>
      </w:r>
      <w:r w:rsidRPr="00F67F12">
        <w:rPr>
          <w:b/>
          <w:sz w:val="24"/>
          <w:szCs w:val="24"/>
        </w:rPr>
        <w:t>Data Reports, and Service Obligation Data</w:t>
      </w:r>
    </w:p>
    <w:p w:rsidR="00832A51" w:rsidRPr="00F67F12" w:rsidRDefault="00832A51" w:rsidP="00832A51">
      <w:pPr>
        <w:pStyle w:val="ListParagraph"/>
        <w:spacing w:after="0" w:line="240" w:lineRule="auto"/>
        <w:rPr>
          <w:b/>
          <w:sz w:val="24"/>
          <w:szCs w:val="24"/>
        </w:rPr>
      </w:pPr>
    </w:p>
    <w:p w:rsidR="0018057B" w:rsidRDefault="004C0FC5" w:rsidP="0018057B">
      <w:pPr>
        <w:pStyle w:val="ListParagraph"/>
        <w:numPr>
          <w:ilvl w:val="1"/>
          <w:numId w:val="2"/>
        </w:numPr>
        <w:spacing w:after="0" w:line="240" w:lineRule="auto"/>
        <w:ind w:left="1080"/>
        <w:rPr>
          <w:b/>
          <w:sz w:val="24"/>
          <w:szCs w:val="24"/>
        </w:rPr>
      </w:pPr>
      <w:r w:rsidRPr="002775A7">
        <w:rPr>
          <w:sz w:val="24"/>
          <w:szCs w:val="24"/>
        </w:rPr>
        <w:t>According to 34 CFR 75.253(a</w:t>
      </w:r>
      <w:proofErr w:type="gramStart"/>
      <w:r w:rsidRPr="002775A7">
        <w:rPr>
          <w:sz w:val="24"/>
          <w:szCs w:val="24"/>
        </w:rPr>
        <w:t>)(</w:t>
      </w:r>
      <w:proofErr w:type="gramEnd"/>
      <w:r w:rsidRPr="002775A7">
        <w:rPr>
          <w:sz w:val="24"/>
          <w:szCs w:val="24"/>
        </w:rPr>
        <w:t>3), the timely submission of  report</w:t>
      </w:r>
      <w:r w:rsidR="007A26B6">
        <w:rPr>
          <w:sz w:val="24"/>
          <w:szCs w:val="24"/>
        </w:rPr>
        <w:t>s</w:t>
      </w:r>
      <w:r w:rsidRPr="002775A7">
        <w:rPr>
          <w:sz w:val="24"/>
          <w:szCs w:val="24"/>
        </w:rPr>
        <w:t xml:space="preserve"> is one of the factors that the Secretary will consider in determining whether to continue your project's funding for next fiscal year.</w:t>
      </w:r>
      <w:r w:rsidR="002775A7">
        <w:rPr>
          <w:b/>
          <w:sz w:val="24"/>
          <w:szCs w:val="24"/>
        </w:rPr>
        <w:t xml:space="preserve">  </w:t>
      </w:r>
    </w:p>
    <w:p w:rsidR="0018057B" w:rsidRDefault="0018057B" w:rsidP="0018057B">
      <w:pPr>
        <w:pStyle w:val="ListParagraph"/>
        <w:spacing w:after="0" w:line="240" w:lineRule="auto"/>
        <w:ind w:left="1080"/>
        <w:rPr>
          <w:b/>
          <w:sz w:val="24"/>
          <w:szCs w:val="24"/>
        </w:rPr>
      </w:pPr>
    </w:p>
    <w:p w:rsidR="00FD122E" w:rsidRPr="0018057B" w:rsidRDefault="0018057B" w:rsidP="0018057B">
      <w:pPr>
        <w:pStyle w:val="ListParagraph"/>
        <w:numPr>
          <w:ilvl w:val="1"/>
          <w:numId w:val="2"/>
        </w:numPr>
        <w:spacing w:after="0" w:line="240" w:lineRule="auto"/>
        <w:ind w:left="1080"/>
        <w:rPr>
          <w:b/>
          <w:sz w:val="24"/>
          <w:szCs w:val="24"/>
        </w:rPr>
      </w:pPr>
      <w:r w:rsidRPr="0018057B">
        <w:rPr>
          <w:sz w:val="24"/>
          <w:szCs w:val="24"/>
        </w:rPr>
        <w:t>A</w:t>
      </w:r>
      <w:r w:rsidR="004C0FC5" w:rsidRPr="0018057B">
        <w:rPr>
          <w:sz w:val="24"/>
          <w:szCs w:val="24"/>
        </w:rPr>
        <w:t xml:space="preserve">ccording to </w:t>
      </w:r>
      <w:r w:rsidR="00F67F12" w:rsidRPr="0018057B">
        <w:rPr>
          <w:sz w:val="24"/>
          <w:szCs w:val="24"/>
        </w:rPr>
        <w:t>34 CFR</w:t>
      </w:r>
      <w:r w:rsidR="004C0FC5" w:rsidRPr="0018057B">
        <w:rPr>
          <w:sz w:val="24"/>
          <w:szCs w:val="24"/>
        </w:rPr>
        <w:t xml:space="preserve"> 75.217(d)(3)(ii), the Secretary can consider the failure to submit scholar data in a timely fashion in determining your project’s ability to obtain future grants from the Office of Special Education Programs or under any other Department program.</w:t>
      </w:r>
      <w:r w:rsidR="000C08E1" w:rsidRPr="0018057B">
        <w:rPr>
          <w:color w:val="1F497D"/>
        </w:rPr>
        <w:t xml:space="preserve"> </w:t>
      </w:r>
    </w:p>
    <w:p w:rsidR="0018057B" w:rsidRPr="0018057B" w:rsidRDefault="0018057B" w:rsidP="0018057B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513358" w:rsidRPr="00F67F12" w:rsidRDefault="00513358" w:rsidP="00566542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F67F12">
        <w:rPr>
          <w:rStyle w:val="Strong"/>
          <w:rFonts w:cs="Arial"/>
          <w:sz w:val="24"/>
          <w:szCs w:val="24"/>
        </w:rPr>
        <w:t>Grant Forms</w:t>
      </w:r>
      <w:r w:rsidRPr="00F67F12">
        <w:rPr>
          <w:rFonts w:cs="Arial"/>
          <w:sz w:val="24"/>
          <w:szCs w:val="24"/>
        </w:rPr>
        <w:t xml:space="preserve"> </w:t>
      </w:r>
    </w:p>
    <w:p w:rsidR="00513358" w:rsidRPr="00F67F12" w:rsidRDefault="00513358" w:rsidP="00566542">
      <w:pPr>
        <w:pStyle w:val="ListParagraph"/>
        <w:spacing w:after="0" w:line="240" w:lineRule="auto"/>
        <w:rPr>
          <w:sz w:val="24"/>
          <w:szCs w:val="24"/>
        </w:rPr>
      </w:pPr>
    </w:p>
    <w:p w:rsidR="00FD122E" w:rsidRPr="00613979" w:rsidRDefault="00874A1E" w:rsidP="00832A51">
      <w:pPr>
        <w:pStyle w:val="ListParagraph"/>
        <w:numPr>
          <w:ilvl w:val="1"/>
          <w:numId w:val="2"/>
        </w:numPr>
        <w:spacing w:after="0" w:line="240" w:lineRule="auto"/>
        <w:ind w:left="990" w:hanging="180"/>
        <w:rPr>
          <w:sz w:val="24"/>
          <w:szCs w:val="24"/>
        </w:rPr>
      </w:pPr>
      <w:r w:rsidRPr="00613979">
        <w:rPr>
          <w:rFonts w:cs="Arial"/>
          <w:sz w:val="24"/>
          <w:szCs w:val="24"/>
        </w:rPr>
        <w:t>These are the U</w:t>
      </w:r>
      <w:r w:rsidR="00F67F12" w:rsidRPr="00613979">
        <w:rPr>
          <w:rFonts w:cs="Arial"/>
          <w:sz w:val="24"/>
          <w:szCs w:val="24"/>
        </w:rPr>
        <w:t>.</w:t>
      </w:r>
      <w:r w:rsidRPr="00613979">
        <w:rPr>
          <w:rFonts w:cs="Arial"/>
          <w:sz w:val="24"/>
          <w:szCs w:val="24"/>
        </w:rPr>
        <w:t>S</w:t>
      </w:r>
      <w:r w:rsidR="00F67F12" w:rsidRPr="00613979">
        <w:rPr>
          <w:rFonts w:cs="Arial"/>
          <w:sz w:val="24"/>
          <w:szCs w:val="24"/>
        </w:rPr>
        <w:t>.</w:t>
      </w:r>
      <w:r w:rsidRPr="00613979">
        <w:rPr>
          <w:rFonts w:cs="Arial"/>
          <w:sz w:val="24"/>
          <w:szCs w:val="24"/>
        </w:rPr>
        <w:t xml:space="preserve"> </w:t>
      </w:r>
      <w:r w:rsidR="00513358" w:rsidRPr="00613979">
        <w:rPr>
          <w:rFonts w:cs="Arial"/>
          <w:sz w:val="24"/>
          <w:szCs w:val="24"/>
        </w:rPr>
        <w:t xml:space="preserve">Department of Education forms for grant applications and annual and final performance reports.  Go to </w:t>
      </w:r>
      <w:hyperlink r:id="rId16" w:history="1">
        <w:r w:rsidR="00513358" w:rsidRPr="00613979">
          <w:rPr>
            <w:rStyle w:val="Hyperlink"/>
            <w:rFonts w:cs="Arial"/>
            <w:sz w:val="24"/>
            <w:szCs w:val="24"/>
          </w:rPr>
          <w:t>http://www2.ed.gov/fund/g</w:t>
        </w:r>
        <w:r w:rsidR="00513358" w:rsidRPr="00613979">
          <w:rPr>
            <w:rStyle w:val="Hyperlink"/>
            <w:rFonts w:cs="Arial"/>
            <w:b/>
            <w:sz w:val="24"/>
            <w:szCs w:val="24"/>
          </w:rPr>
          <w:t>r</w:t>
        </w:r>
        <w:r w:rsidR="00513358" w:rsidRPr="00613979">
          <w:rPr>
            <w:rStyle w:val="Hyperlink"/>
            <w:rFonts w:cs="Arial"/>
            <w:sz w:val="24"/>
            <w:szCs w:val="24"/>
          </w:rPr>
          <w:t>ant/apply/appforms/appforms.html</w:t>
        </w:r>
      </w:hyperlink>
      <w:r w:rsidR="00513358" w:rsidRPr="00613979">
        <w:rPr>
          <w:rFonts w:cs="Arial"/>
          <w:sz w:val="24"/>
          <w:szCs w:val="24"/>
        </w:rPr>
        <w:t>.</w:t>
      </w:r>
    </w:p>
    <w:p w:rsidR="0018057B" w:rsidRPr="00613979" w:rsidRDefault="0018057B" w:rsidP="0018057B">
      <w:pPr>
        <w:pStyle w:val="ListParagraph"/>
        <w:spacing w:after="0" w:line="240" w:lineRule="auto"/>
        <w:ind w:left="990"/>
        <w:rPr>
          <w:sz w:val="24"/>
          <w:szCs w:val="24"/>
        </w:rPr>
      </w:pPr>
    </w:p>
    <w:p w:rsidR="0018057B" w:rsidRPr="00613979" w:rsidRDefault="00337656" w:rsidP="0018057B">
      <w:pPr>
        <w:pStyle w:val="ListParagraph"/>
        <w:numPr>
          <w:ilvl w:val="1"/>
          <w:numId w:val="2"/>
        </w:numPr>
        <w:spacing w:after="0" w:line="240" w:lineRule="auto"/>
        <w:ind w:left="990" w:hanging="180"/>
        <w:rPr>
          <w:rStyle w:val="Hyperlink"/>
          <w:color w:val="auto"/>
          <w:sz w:val="24"/>
          <w:szCs w:val="24"/>
          <w:u w:val="none"/>
        </w:rPr>
      </w:pPr>
      <w:r w:rsidRPr="00613979">
        <w:rPr>
          <w:sz w:val="24"/>
          <w:szCs w:val="24"/>
        </w:rPr>
        <w:t>For program Dear Colleague letters</w:t>
      </w:r>
      <w:r w:rsidR="00B13065" w:rsidRPr="00613979">
        <w:rPr>
          <w:sz w:val="24"/>
          <w:szCs w:val="24"/>
        </w:rPr>
        <w:t xml:space="preserve"> on submitting Annual Performance Reports</w:t>
      </w:r>
      <w:r w:rsidRPr="00613979">
        <w:rPr>
          <w:sz w:val="24"/>
          <w:szCs w:val="24"/>
        </w:rPr>
        <w:t xml:space="preserve">, see </w:t>
      </w:r>
      <w:hyperlink r:id="rId17" w:history="1">
        <w:r w:rsidRPr="00613979">
          <w:rPr>
            <w:rStyle w:val="Hyperlink"/>
            <w:sz w:val="24"/>
            <w:szCs w:val="24"/>
          </w:rPr>
          <w:t>http://www2.ed.gov/fund/grant/apply/osep/funding.html</w:t>
        </w:r>
      </w:hyperlink>
      <w:r w:rsidR="00B13065" w:rsidRPr="00613979">
        <w:rPr>
          <w:rStyle w:val="Hyperlink"/>
          <w:color w:val="000000" w:themeColor="text1"/>
          <w:sz w:val="24"/>
          <w:szCs w:val="24"/>
          <w:u w:val="none"/>
        </w:rPr>
        <w:t>.</w:t>
      </w:r>
      <w:r w:rsidR="0018057B" w:rsidRPr="00613979" w:rsidDel="0018057B">
        <w:rPr>
          <w:rStyle w:val="Hyperlink"/>
          <w:color w:val="auto"/>
          <w:sz w:val="24"/>
          <w:szCs w:val="24"/>
          <w:u w:val="none"/>
        </w:rPr>
        <w:t xml:space="preserve"> </w:t>
      </w:r>
    </w:p>
    <w:p w:rsidR="0018057B" w:rsidRPr="00613979" w:rsidRDefault="0018057B" w:rsidP="00E907DA">
      <w:pPr>
        <w:pStyle w:val="ListParagraph"/>
        <w:spacing w:after="0" w:line="240" w:lineRule="auto"/>
        <w:rPr>
          <w:sz w:val="24"/>
          <w:szCs w:val="24"/>
        </w:rPr>
      </w:pPr>
    </w:p>
    <w:p w:rsidR="00EB0633" w:rsidRPr="00613979" w:rsidRDefault="00EB0633" w:rsidP="007A26B6">
      <w:pPr>
        <w:pStyle w:val="ListParagraph"/>
        <w:numPr>
          <w:ilvl w:val="1"/>
          <w:numId w:val="2"/>
        </w:numPr>
        <w:spacing w:after="0" w:line="240" w:lineRule="auto"/>
        <w:ind w:left="990" w:hanging="180"/>
        <w:rPr>
          <w:sz w:val="24"/>
          <w:szCs w:val="24"/>
        </w:rPr>
      </w:pPr>
      <w:r w:rsidRPr="00613979">
        <w:rPr>
          <w:sz w:val="24"/>
          <w:szCs w:val="24"/>
        </w:rPr>
        <w:t xml:space="preserve">Webinars addressing program requirements for and completion of the APRs for continuation funding are available at </w:t>
      </w:r>
      <w:hyperlink r:id="rId18" w:history="1">
        <w:r w:rsidRPr="00613979">
          <w:rPr>
            <w:rStyle w:val="Hyperlink"/>
            <w:sz w:val="24"/>
            <w:szCs w:val="24"/>
          </w:rPr>
          <w:t>http://tadnet.public.tadnet.org/pages/862</w:t>
        </w:r>
      </w:hyperlink>
      <w:r w:rsidR="00D04807" w:rsidRPr="00E907DA">
        <w:rPr>
          <w:rStyle w:val="Hyperlink"/>
          <w:sz w:val="24"/>
          <w:szCs w:val="24"/>
          <w:u w:val="none"/>
        </w:rPr>
        <w:t>.</w:t>
      </w:r>
      <w:r w:rsidRPr="00613979">
        <w:rPr>
          <w:sz w:val="24"/>
          <w:szCs w:val="24"/>
        </w:rPr>
        <w:t xml:space="preserve"> </w:t>
      </w:r>
    </w:p>
    <w:p w:rsidR="00EB0633" w:rsidRPr="00F67F12" w:rsidRDefault="00EB0633" w:rsidP="0018057B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6B4107" w:rsidRPr="00F67F12" w:rsidRDefault="009627ED" w:rsidP="00566542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F67F12">
        <w:rPr>
          <w:b/>
          <w:sz w:val="24"/>
          <w:szCs w:val="24"/>
        </w:rPr>
        <w:lastRenderedPageBreak/>
        <w:t>G5 System</w:t>
      </w:r>
    </w:p>
    <w:p w:rsidR="00566542" w:rsidRPr="00F67F12" w:rsidRDefault="00566542" w:rsidP="00566542">
      <w:pPr>
        <w:pStyle w:val="ListParagraph"/>
        <w:spacing w:after="0" w:line="240" w:lineRule="auto"/>
        <w:rPr>
          <w:b/>
          <w:sz w:val="24"/>
          <w:szCs w:val="24"/>
        </w:rPr>
      </w:pPr>
    </w:p>
    <w:p w:rsidR="00554F0F" w:rsidRPr="00F67F12" w:rsidRDefault="00483C02" w:rsidP="00832A51">
      <w:pPr>
        <w:pStyle w:val="ListParagraph"/>
        <w:numPr>
          <w:ilvl w:val="1"/>
          <w:numId w:val="2"/>
        </w:numPr>
        <w:spacing w:after="0" w:line="240" w:lineRule="auto"/>
        <w:ind w:left="990" w:hanging="270"/>
        <w:rPr>
          <w:sz w:val="24"/>
          <w:szCs w:val="24"/>
        </w:rPr>
      </w:pPr>
      <w:r w:rsidRPr="00F67F12">
        <w:rPr>
          <w:sz w:val="24"/>
          <w:szCs w:val="24"/>
        </w:rPr>
        <w:t>G5 is the Department of Education's Grants Management system.</w:t>
      </w:r>
      <w:r w:rsidR="00874A1E" w:rsidRPr="00F67F12">
        <w:rPr>
          <w:sz w:val="24"/>
          <w:szCs w:val="24"/>
        </w:rPr>
        <w:t xml:space="preserve"> </w:t>
      </w:r>
      <w:r w:rsidRPr="00F67F12">
        <w:rPr>
          <w:sz w:val="24"/>
          <w:szCs w:val="24"/>
        </w:rPr>
        <w:t xml:space="preserve"> G5 replaces the former e-Grants, Grant Administration</w:t>
      </w:r>
      <w:r w:rsidR="00874A1E" w:rsidRPr="00F67F12">
        <w:rPr>
          <w:sz w:val="24"/>
          <w:szCs w:val="24"/>
        </w:rPr>
        <w:t>,</w:t>
      </w:r>
      <w:r w:rsidRPr="00F67F12">
        <w:rPr>
          <w:sz w:val="24"/>
          <w:szCs w:val="24"/>
        </w:rPr>
        <w:t xml:space="preserve"> and Payment systems. </w:t>
      </w:r>
      <w:r w:rsidR="00874A1E" w:rsidRPr="00F67F12">
        <w:rPr>
          <w:sz w:val="24"/>
          <w:szCs w:val="24"/>
        </w:rPr>
        <w:t xml:space="preserve"> </w:t>
      </w:r>
      <w:r w:rsidRPr="00F67F12">
        <w:rPr>
          <w:sz w:val="24"/>
          <w:szCs w:val="24"/>
        </w:rPr>
        <w:t xml:space="preserve">G5 is available to applicants, grantees, </w:t>
      </w:r>
      <w:r w:rsidR="00874A1E" w:rsidRPr="00F67F12">
        <w:rPr>
          <w:sz w:val="24"/>
          <w:szCs w:val="24"/>
        </w:rPr>
        <w:t xml:space="preserve">and </w:t>
      </w:r>
      <w:r w:rsidRPr="00F67F12">
        <w:rPr>
          <w:sz w:val="24"/>
          <w:szCs w:val="24"/>
        </w:rPr>
        <w:t>payees</w:t>
      </w:r>
      <w:r w:rsidR="00874A1E" w:rsidRPr="00F67F12">
        <w:rPr>
          <w:sz w:val="24"/>
          <w:szCs w:val="24"/>
        </w:rPr>
        <w:t>,</w:t>
      </w:r>
      <w:r w:rsidRPr="00F67F12">
        <w:rPr>
          <w:sz w:val="24"/>
          <w:szCs w:val="24"/>
        </w:rPr>
        <w:t xml:space="preserve"> as well as internal Education staff. </w:t>
      </w:r>
      <w:r w:rsidR="00874A1E" w:rsidRPr="00F67F12">
        <w:rPr>
          <w:sz w:val="24"/>
          <w:szCs w:val="24"/>
        </w:rPr>
        <w:t xml:space="preserve"> </w:t>
      </w:r>
      <w:r w:rsidR="006B4107" w:rsidRPr="00F67F12">
        <w:rPr>
          <w:sz w:val="24"/>
          <w:szCs w:val="24"/>
        </w:rPr>
        <w:t>Go to</w:t>
      </w:r>
      <w:r w:rsidR="00566542" w:rsidRPr="00F67F12">
        <w:rPr>
          <w:sz w:val="24"/>
          <w:szCs w:val="24"/>
        </w:rPr>
        <w:t xml:space="preserve"> </w:t>
      </w:r>
      <w:hyperlink r:id="rId19" w:history="1">
        <w:r w:rsidR="00566542" w:rsidRPr="00F67F12">
          <w:rPr>
            <w:rStyle w:val="Hyperlink"/>
            <w:sz w:val="24"/>
            <w:szCs w:val="24"/>
          </w:rPr>
          <w:t>http://www.g5.gov</w:t>
        </w:r>
      </w:hyperlink>
      <w:r w:rsidR="00566542" w:rsidRPr="00F67F12">
        <w:rPr>
          <w:sz w:val="24"/>
          <w:szCs w:val="24"/>
        </w:rPr>
        <w:t>.</w:t>
      </w:r>
      <w:r w:rsidR="00554F0F" w:rsidRPr="00F67F12">
        <w:rPr>
          <w:sz w:val="24"/>
          <w:szCs w:val="24"/>
        </w:rPr>
        <w:t xml:space="preserve"> </w:t>
      </w:r>
    </w:p>
    <w:p w:rsidR="006B4107" w:rsidRPr="00F67F12" w:rsidRDefault="00554F0F" w:rsidP="00554F0F">
      <w:pPr>
        <w:pStyle w:val="ListParagraph"/>
        <w:spacing w:after="0" w:line="240" w:lineRule="auto"/>
        <w:ind w:left="990"/>
        <w:rPr>
          <w:sz w:val="24"/>
          <w:szCs w:val="24"/>
        </w:rPr>
      </w:pPr>
      <w:r w:rsidRPr="00F67F12">
        <w:rPr>
          <w:sz w:val="24"/>
          <w:szCs w:val="24"/>
        </w:rPr>
        <w:t xml:space="preserve"> </w:t>
      </w:r>
    </w:p>
    <w:p w:rsidR="00554F0F" w:rsidRPr="00F67F12" w:rsidRDefault="00554F0F" w:rsidP="00714040">
      <w:pPr>
        <w:pStyle w:val="ListParagraph"/>
        <w:numPr>
          <w:ilvl w:val="0"/>
          <w:numId w:val="19"/>
        </w:numPr>
        <w:spacing w:after="0" w:line="240" w:lineRule="auto"/>
        <w:ind w:left="990" w:hanging="270"/>
        <w:rPr>
          <w:sz w:val="24"/>
          <w:szCs w:val="24"/>
        </w:rPr>
      </w:pPr>
      <w:r w:rsidRPr="00F67F12">
        <w:rPr>
          <w:sz w:val="24"/>
          <w:szCs w:val="24"/>
        </w:rPr>
        <w:t xml:space="preserve">Training for using the G5 system is located at </w:t>
      </w:r>
      <w:hyperlink r:id="rId20" w:history="1">
        <w:r w:rsidRPr="00F67F12">
          <w:rPr>
            <w:rStyle w:val="Hyperlink"/>
            <w:sz w:val="24"/>
            <w:szCs w:val="24"/>
          </w:rPr>
          <w:t>http://vpp.ed.gov/training/</w:t>
        </w:r>
      </w:hyperlink>
      <w:r w:rsidRPr="00F67F12">
        <w:rPr>
          <w:sz w:val="24"/>
          <w:szCs w:val="24"/>
        </w:rPr>
        <w:t xml:space="preserve">. </w:t>
      </w:r>
      <w:r w:rsidR="00874A1E" w:rsidRPr="00F67F12">
        <w:rPr>
          <w:sz w:val="24"/>
          <w:szCs w:val="24"/>
        </w:rPr>
        <w:t xml:space="preserve"> </w:t>
      </w:r>
      <w:r w:rsidRPr="00F67F12">
        <w:rPr>
          <w:sz w:val="24"/>
          <w:szCs w:val="24"/>
        </w:rPr>
        <w:t xml:space="preserve">This training will take approximately </w:t>
      </w:r>
      <w:r w:rsidRPr="00F67F12">
        <w:rPr>
          <w:rStyle w:val="Strong"/>
          <w:sz w:val="24"/>
          <w:szCs w:val="24"/>
        </w:rPr>
        <w:t>1 hour</w:t>
      </w:r>
      <w:r w:rsidRPr="00F67F12">
        <w:rPr>
          <w:sz w:val="24"/>
          <w:szCs w:val="24"/>
        </w:rPr>
        <w:t xml:space="preserve"> to complete.</w:t>
      </w:r>
      <w:r w:rsidR="00874A1E" w:rsidRPr="00F67F12">
        <w:rPr>
          <w:sz w:val="24"/>
          <w:szCs w:val="24"/>
        </w:rPr>
        <w:t xml:space="preserve"> </w:t>
      </w:r>
      <w:r w:rsidRPr="00F67F12">
        <w:rPr>
          <w:sz w:val="24"/>
          <w:szCs w:val="24"/>
        </w:rPr>
        <w:t xml:space="preserve"> When you finish the training, you will be asked to complete a certification of completion.</w:t>
      </w:r>
      <w:r w:rsidR="00874A1E" w:rsidRPr="00F67F12">
        <w:rPr>
          <w:sz w:val="24"/>
          <w:szCs w:val="24"/>
        </w:rPr>
        <w:t xml:space="preserve"> </w:t>
      </w:r>
      <w:r w:rsidRPr="00F67F12">
        <w:rPr>
          <w:sz w:val="24"/>
          <w:szCs w:val="24"/>
        </w:rPr>
        <w:t xml:space="preserve"> The training will automatically notify the Department’s Office of the Chief Financial Officer (OCFO) when you have submitted your certification.</w:t>
      </w:r>
    </w:p>
    <w:p w:rsidR="00714040" w:rsidRPr="00F67F12" w:rsidRDefault="00714040" w:rsidP="00824534">
      <w:pPr>
        <w:pStyle w:val="ListParagraph"/>
        <w:spacing w:after="0" w:line="240" w:lineRule="auto"/>
        <w:ind w:left="990"/>
        <w:rPr>
          <w:sz w:val="24"/>
          <w:szCs w:val="24"/>
        </w:rPr>
      </w:pPr>
    </w:p>
    <w:p w:rsidR="00824534" w:rsidRDefault="00714040" w:rsidP="00824534">
      <w:pPr>
        <w:pStyle w:val="ListParagraph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 w:rsidRPr="00F67F12">
        <w:rPr>
          <w:rFonts w:cs="Calibri"/>
          <w:bCs/>
          <w:sz w:val="24"/>
          <w:szCs w:val="24"/>
        </w:rPr>
        <w:t>G5</w:t>
      </w:r>
      <w:r w:rsidR="0027153C">
        <w:rPr>
          <w:sz w:val="24"/>
          <w:szCs w:val="24"/>
        </w:rPr>
        <w:t xml:space="preserve"> allows program officers </w:t>
      </w:r>
      <w:r w:rsidR="000D20C8">
        <w:rPr>
          <w:sz w:val="24"/>
          <w:szCs w:val="24"/>
        </w:rPr>
        <w:t xml:space="preserve">to </w:t>
      </w:r>
      <w:r w:rsidRPr="00F67F12">
        <w:rPr>
          <w:sz w:val="24"/>
          <w:szCs w:val="24"/>
        </w:rPr>
        <w:t>electronically sign a Grant Award Notification (GAN) and to make the electronic GAN available to grant award recipients, thus reducing the need for paper copies of a GAN.  Each time an electronically signed GAN is processed, an email is automatically sent with a link directing the grant award recipients to log into G5 to view the GAN.  The email containing a link to the GAN will be sent automatically to key exte</w:t>
      </w:r>
      <w:r w:rsidR="008004A2" w:rsidRPr="00F67F12">
        <w:rPr>
          <w:sz w:val="24"/>
          <w:szCs w:val="24"/>
        </w:rPr>
        <w:t>rnal parties listed on the GAN (i.e.</w:t>
      </w:r>
      <w:r w:rsidR="00F67F12" w:rsidRPr="00F67F12">
        <w:rPr>
          <w:sz w:val="24"/>
          <w:szCs w:val="24"/>
        </w:rPr>
        <w:t>,</w:t>
      </w:r>
      <w:r w:rsidR="008004A2" w:rsidRPr="00F67F12">
        <w:rPr>
          <w:sz w:val="24"/>
          <w:szCs w:val="24"/>
        </w:rPr>
        <w:t xml:space="preserve"> </w:t>
      </w:r>
      <w:r w:rsidRPr="00F67F12">
        <w:rPr>
          <w:sz w:val="24"/>
          <w:szCs w:val="24"/>
        </w:rPr>
        <w:t>the project director and the certifying official</w:t>
      </w:r>
      <w:r w:rsidR="008004A2" w:rsidRPr="00F67F12">
        <w:rPr>
          <w:sz w:val="24"/>
          <w:szCs w:val="24"/>
        </w:rPr>
        <w:t>)</w:t>
      </w:r>
      <w:r w:rsidRPr="00F67F12">
        <w:rPr>
          <w:sz w:val="24"/>
          <w:szCs w:val="24"/>
        </w:rPr>
        <w:t>.  This step will require each of those parties to have access to G5 to view and print the GAN.</w:t>
      </w:r>
      <w:r w:rsidR="00824534" w:rsidRPr="00F67F12">
        <w:rPr>
          <w:sz w:val="24"/>
          <w:szCs w:val="24"/>
        </w:rPr>
        <w:t xml:space="preserve"> </w:t>
      </w:r>
      <w:r w:rsidR="00874A1E" w:rsidRPr="00F67F12">
        <w:rPr>
          <w:sz w:val="24"/>
          <w:szCs w:val="24"/>
        </w:rPr>
        <w:t xml:space="preserve"> </w:t>
      </w:r>
      <w:r w:rsidR="00E33813">
        <w:rPr>
          <w:sz w:val="24"/>
          <w:szCs w:val="24"/>
        </w:rPr>
        <w:t xml:space="preserve">More information is available at: </w:t>
      </w:r>
      <w:hyperlink r:id="rId21" w:history="1">
        <w:r w:rsidR="00E33813" w:rsidRPr="00505FE2">
          <w:rPr>
            <w:rStyle w:val="Hyperlink"/>
            <w:sz w:val="24"/>
            <w:szCs w:val="24"/>
          </w:rPr>
          <w:t>https://www.g5.gov/ext/Home_page_blurb_and_EDCAPS_blast.pdf</w:t>
        </w:r>
      </w:hyperlink>
      <w:r w:rsidR="00E33813">
        <w:rPr>
          <w:sz w:val="24"/>
          <w:szCs w:val="24"/>
        </w:rPr>
        <w:t xml:space="preserve">.  </w:t>
      </w:r>
    </w:p>
    <w:p w:rsidR="006B4107" w:rsidRPr="00F67F12" w:rsidRDefault="006B4107" w:rsidP="00832A51">
      <w:pPr>
        <w:pStyle w:val="ListParagraph"/>
        <w:spacing w:after="0" w:line="240" w:lineRule="auto"/>
        <w:ind w:left="990" w:hanging="270"/>
        <w:rPr>
          <w:b/>
          <w:sz w:val="24"/>
          <w:szCs w:val="24"/>
        </w:rPr>
      </w:pPr>
    </w:p>
    <w:p w:rsidR="00513358" w:rsidRPr="00F67F12" w:rsidRDefault="00513358" w:rsidP="008360DF">
      <w:pPr>
        <w:pStyle w:val="ListParagraph"/>
        <w:numPr>
          <w:ilvl w:val="1"/>
          <w:numId w:val="2"/>
        </w:numPr>
        <w:spacing w:after="0" w:line="240" w:lineRule="auto"/>
        <w:ind w:left="1080"/>
        <w:rPr>
          <w:b/>
          <w:sz w:val="24"/>
          <w:szCs w:val="24"/>
        </w:rPr>
      </w:pPr>
      <w:r w:rsidRPr="00F67F12">
        <w:rPr>
          <w:rFonts w:cs="Arial"/>
          <w:color w:val="000000"/>
          <w:sz w:val="24"/>
          <w:szCs w:val="24"/>
        </w:rPr>
        <w:t xml:space="preserve">"Help" </w:t>
      </w:r>
      <w:r w:rsidR="006B4107" w:rsidRPr="00F67F12">
        <w:rPr>
          <w:rFonts w:cs="Arial"/>
          <w:color w:val="000000"/>
          <w:sz w:val="24"/>
          <w:szCs w:val="24"/>
        </w:rPr>
        <w:t>is</w:t>
      </w:r>
      <w:r w:rsidR="008004A2" w:rsidRPr="00F67F12">
        <w:rPr>
          <w:rFonts w:cs="Arial"/>
          <w:color w:val="000000"/>
          <w:sz w:val="24"/>
          <w:szCs w:val="24"/>
        </w:rPr>
        <w:t xml:space="preserve"> available online</w:t>
      </w:r>
      <w:r w:rsidR="006F4EBE" w:rsidRPr="00F67F12">
        <w:rPr>
          <w:rFonts w:cs="Arial"/>
          <w:color w:val="000000"/>
          <w:sz w:val="24"/>
          <w:szCs w:val="24"/>
        </w:rPr>
        <w:t xml:space="preserve"> at </w:t>
      </w:r>
      <w:hyperlink r:id="rId22" w:history="1">
        <w:r w:rsidR="006F4EBE" w:rsidRPr="00F67F12">
          <w:rPr>
            <w:rStyle w:val="Hyperlink"/>
            <w:sz w:val="24"/>
            <w:szCs w:val="24"/>
          </w:rPr>
          <w:t>http://www.g5.gov</w:t>
        </w:r>
      </w:hyperlink>
      <w:r w:rsidR="008004A2" w:rsidRPr="00F67F12">
        <w:rPr>
          <w:rFonts w:cs="Arial"/>
          <w:color w:val="000000"/>
          <w:sz w:val="24"/>
          <w:szCs w:val="24"/>
        </w:rPr>
        <w:t xml:space="preserve">, </w:t>
      </w:r>
      <w:r w:rsidRPr="00F67F12">
        <w:rPr>
          <w:rFonts w:cs="Arial"/>
          <w:color w:val="000000"/>
          <w:sz w:val="24"/>
          <w:szCs w:val="24"/>
        </w:rPr>
        <w:t>via email</w:t>
      </w:r>
      <w:r w:rsidR="003C4164" w:rsidRPr="00F67F12">
        <w:rPr>
          <w:rFonts w:cs="Arial"/>
          <w:color w:val="000000"/>
          <w:sz w:val="24"/>
          <w:szCs w:val="24"/>
        </w:rPr>
        <w:t xml:space="preserve"> at </w:t>
      </w:r>
      <w:hyperlink r:id="rId23" w:history="1">
        <w:r w:rsidR="008004A2" w:rsidRPr="00F67F12">
          <w:rPr>
            <w:rStyle w:val="Hyperlink"/>
            <w:sz w:val="24"/>
            <w:szCs w:val="24"/>
          </w:rPr>
          <w:t>edcaps.user@ed.gov</w:t>
        </w:r>
      </w:hyperlink>
      <w:r w:rsidR="008004A2" w:rsidRPr="00F67F12">
        <w:rPr>
          <w:sz w:val="24"/>
          <w:szCs w:val="24"/>
        </w:rPr>
        <w:t xml:space="preserve">, </w:t>
      </w:r>
      <w:r w:rsidRPr="00F67F12">
        <w:rPr>
          <w:rFonts w:cs="Arial"/>
          <w:color w:val="000000"/>
          <w:sz w:val="24"/>
          <w:szCs w:val="24"/>
        </w:rPr>
        <w:t xml:space="preserve">or by calling the </w:t>
      </w:r>
      <w:r w:rsidR="00566542" w:rsidRPr="00F67F12">
        <w:rPr>
          <w:rFonts w:cs="Arial"/>
          <w:color w:val="000000"/>
          <w:sz w:val="24"/>
          <w:szCs w:val="24"/>
        </w:rPr>
        <w:t>G5/</w:t>
      </w:r>
      <w:r w:rsidRPr="00F67F12">
        <w:rPr>
          <w:rFonts w:cs="Arial"/>
          <w:color w:val="000000"/>
          <w:sz w:val="24"/>
          <w:szCs w:val="24"/>
        </w:rPr>
        <w:t xml:space="preserve">Hotline at 1-888-336-8930. </w:t>
      </w:r>
      <w:r w:rsidR="006F4EBE" w:rsidRPr="00F67F12">
        <w:rPr>
          <w:rFonts w:cs="Arial"/>
          <w:color w:val="000000"/>
          <w:sz w:val="24"/>
          <w:szCs w:val="24"/>
        </w:rPr>
        <w:t xml:space="preserve"> </w:t>
      </w:r>
      <w:r w:rsidRPr="00F67F12">
        <w:rPr>
          <w:rFonts w:cs="Arial"/>
          <w:color w:val="000000"/>
          <w:sz w:val="24"/>
          <w:szCs w:val="24"/>
        </w:rPr>
        <w:t xml:space="preserve">Helpdesk hours of operation are 8 a.m. to 6 p.m. Monday through Friday, Washington, D.C. time. </w:t>
      </w:r>
      <w:r w:rsidR="00874A1E" w:rsidRPr="00F67F12">
        <w:rPr>
          <w:rFonts w:cs="Arial"/>
          <w:color w:val="000000"/>
          <w:sz w:val="24"/>
          <w:szCs w:val="24"/>
        </w:rPr>
        <w:t xml:space="preserve"> </w:t>
      </w:r>
      <w:r w:rsidRPr="00F67F12">
        <w:rPr>
          <w:rFonts w:cs="Arial"/>
          <w:color w:val="000000"/>
          <w:sz w:val="24"/>
          <w:szCs w:val="24"/>
        </w:rPr>
        <w:t xml:space="preserve">If you have a problem or encounter an error message on any of the applications, save your work if you can. </w:t>
      </w:r>
      <w:r w:rsidR="00874A1E" w:rsidRPr="00F67F12">
        <w:rPr>
          <w:rFonts w:cs="Arial"/>
          <w:color w:val="000000"/>
          <w:sz w:val="24"/>
          <w:szCs w:val="24"/>
        </w:rPr>
        <w:t xml:space="preserve"> </w:t>
      </w:r>
      <w:r w:rsidRPr="00F67F12">
        <w:rPr>
          <w:rFonts w:cs="Arial"/>
          <w:color w:val="000000"/>
          <w:sz w:val="24"/>
          <w:szCs w:val="24"/>
        </w:rPr>
        <w:t>Then, logout of the site and restart your browser.</w:t>
      </w:r>
    </w:p>
    <w:p w:rsidR="00513358" w:rsidRPr="00F67F12" w:rsidRDefault="00513358" w:rsidP="00337656">
      <w:pPr>
        <w:spacing w:after="0" w:line="240" w:lineRule="auto"/>
        <w:rPr>
          <w:b/>
          <w:sz w:val="24"/>
          <w:szCs w:val="24"/>
        </w:rPr>
      </w:pPr>
    </w:p>
    <w:p w:rsidR="007D1222" w:rsidRPr="00F67F12" w:rsidRDefault="00EE2667" w:rsidP="00EE2667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Calibri"/>
          <w:sz w:val="24"/>
          <w:szCs w:val="24"/>
        </w:rPr>
      </w:pPr>
      <w:r w:rsidRPr="00F67F12">
        <w:rPr>
          <w:rFonts w:asciiTheme="minorHAnsi" w:eastAsia="Times New Roman" w:hAnsiTheme="minorHAnsi" w:cstheme="minorHAnsi"/>
          <w:b/>
          <w:sz w:val="24"/>
          <w:szCs w:val="24"/>
        </w:rPr>
        <w:t xml:space="preserve">OSEP Discretionary Grants Public Database </w:t>
      </w:r>
      <w:r w:rsidRPr="00F67F1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7D1222" w:rsidRPr="00F67F12" w:rsidRDefault="007D1222" w:rsidP="007D1222">
      <w:pPr>
        <w:pStyle w:val="ListParagraph"/>
        <w:spacing w:after="0" w:line="240" w:lineRule="auto"/>
        <w:rPr>
          <w:rFonts w:eastAsia="Times New Roman" w:cs="Calibri"/>
          <w:sz w:val="24"/>
          <w:szCs w:val="24"/>
        </w:rPr>
      </w:pPr>
    </w:p>
    <w:p w:rsidR="00EE2667" w:rsidRPr="00F67F12" w:rsidRDefault="007D1222" w:rsidP="007D1222">
      <w:pPr>
        <w:pStyle w:val="ListParagraph"/>
        <w:numPr>
          <w:ilvl w:val="0"/>
          <w:numId w:val="20"/>
        </w:numPr>
        <w:spacing w:after="0" w:line="240" w:lineRule="auto"/>
        <w:rPr>
          <w:color w:val="000000"/>
          <w:sz w:val="24"/>
          <w:szCs w:val="24"/>
        </w:rPr>
      </w:pPr>
      <w:r w:rsidRPr="00F67F12">
        <w:rPr>
          <w:rFonts w:cs="Arial"/>
          <w:color w:val="000000"/>
          <w:sz w:val="24"/>
          <w:szCs w:val="24"/>
        </w:rPr>
        <w:t xml:space="preserve">OSEP provides leadership and financial support to assist states and local districts, including funding approximately </w:t>
      </w:r>
      <w:r w:rsidR="002F1261" w:rsidRPr="00F67F12">
        <w:rPr>
          <w:rFonts w:cs="Arial"/>
          <w:color w:val="000000"/>
          <w:sz w:val="24"/>
          <w:szCs w:val="24"/>
        </w:rPr>
        <w:t>500</w:t>
      </w:r>
      <w:r w:rsidRPr="00F67F12">
        <w:rPr>
          <w:rFonts w:cs="Arial"/>
          <w:color w:val="000000"/>
          <w:sz w:val="24"/>
          <w:szCs w:val="24"/>
        </w:rPr>
        <w:t xml:space="preserve"> grants and contracts each year.  If you’d like to know what grants and contracts OSEP has funded to improve results for children with disabilities, go to the OSEP Discreti</w:t>
      </w:r>
      <w:r w:rsidR="002F1261" w:rsidRPr="00F67F12">
        <w:rPr>
          <w:rFonts w:cs="Arial"/>
          <w:color w:val="000000"/>
          <w:sz w:val="24"/>
          <w:szCs w:val="24"/>
        </w:rPr>
        <w:t>onary Grants Public Database at</w:t>
      </w:r>
      <w:r w:rsidR="00EE2667" w:rsidRPr="00F67F12">
        <w:rPr>
          <w:rFonts w:asciiTheme="minorHAnsi" w:hAnsiTheme="minorHAnsi"/>
          <w:sz w:val="24"/>
          <w:szCs w:val="24"/>
        </w:rPr>
        <w:t xml:space="preserve"> </w:t>
      </w:r>
      <w:hyperlink r:id="rId24" w:history="1">
        <w:r w:rsidR="002F1261" w:rsidRPr="00F67F12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http://publicddb.tadnet.org/</w:t>
        </w:r>
      </w:hyperlink>
      <w:r w:rsidR="00EE2667" w:rsidRPr="00F67F12">
        <w:rPr>
          <w:rFonts w:asciiTheme="minorHAnsi" w:eastAsia="Times New Roman" w:hAnsiTheme="minorHAnsi" w:cstheme="minorHAnsi"/>
          <w:sz w:val="24"/>
          <w:szCs w:val="24"/>
        </w:rPr>
        <w:t>.</w:t>
      </w:r>
    </w:p>
    <w:p w:rsidR="0056627B" w:rsidRDefault="0056627B">
      <w:pPr>
        <w:spacing w:after="0" w:line="240" w:lineRule="auto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br w:type="page"/>
      </w:r>
    </w:p>
    <w:p w:rsidR="000C08E1" w:rsidRPr="00F67F12" w:rsidRDefault="000C08E1" w:rsidP="000C08E1">
      <w:pPr>
        <w:pStyle w:val="BodyTextIndent"/>
        <w:numPr>
          <w:ilvl w:val="0"/>
          <w:numId w:val="2"/>
        </w:numPr>
        <w:spacing w:after="0" w:line="240" w:lineRule="auto"/>
        <w:jc w:val="left"/>
        <w:rPr>
          <w:rFonts w:ascii="Calibri" w:hAnsi="Calibri"/>
          <w:b/>
          <w:sz w:val="24"/>
          <w:szCs w:val="24"/>
        </w:rPr>
      </w:pPr>
      <w:r w:rsidRPr="00F67F12">
        <w:rPr>
          <w:rFonts w:ascii="Calibri" w:hAnsi="Calibri"/>
          <w:b/>
          <w:sz w:val="24"/>
          <w:szCs w:val="24"/>
        </w:rPr>
        <w:lastRenderedPageBreak/>
        <w:t>Product Accessibility</w:t>
      </w:r>
    </w:p>
    <w:p w:rsidR="000C08E1" w:rsidRPr="00F67F12" w:rsidRDefault="000C08E1" w:rsidP="000C08E1">
      <w:pPr>
        <w:pStyle w:val="BodyTextIndent"/>
        <w:spacing w:after="0" w:line="240" w:lineRule="auto"/>
        <w:ind w:left="720"/>
        <w:rPr>
          <w:rFonts w:ascii="Calibri" w:hAnsi="Calibri"/>
          <w:b/>
          <w:sz w:val="24"/>
          <w:szCs w:val="24"/>
        </w:rPr>
      </w:pPr>
    </w:p>
    <w:p w:rsidR="000C08E1" w:rsidRPr="00F67F12" w:rsidRDefault="000C08E1" w:rsidP="000C08E1">
      <w:pPr>
        <w:pStyle w:val="ListParagraph"/>
        <w:numPr>
          <w:ilvl w:val="0"/>
          <w:numId w:val="11"/>
        </w:numPr>
        <w:spacing w:after="0" w:line="240" w:lineRule="auto"/>
        <w:ind w:left="990" w:hanging="270"/>
        <w:rPr>
          <w:rFonts w:cs="Arial"/>
          <w:color w:val="000000"/>
          <w:sz w:val="24"/>
          <w:szCs w:val="24"/>
        </w:rPr>
      </w:pPr>
      <w:r w:rsidRPr="00F67F12">
        <w:rPr>
          <w:rFonts w:cs="Arial"/>
          <w:color w:val="000000"/>
          <w:sz w:val="24"/>
          <w:szCs w:val="24"/>
        </w:rPr>
        <w:t xml:space="preserve">OSEP grantees are required to create products and services that are accessible to as wide a range of users as possible.  This includes, but is not limited to, printed and online documents in all formats (e.g., Word, PDF, HTML, videos, webinars, and podcasts).  A resource that can provide information to accomplish this is Web AIM: Web Accessibility in Mind at Utah State University:  </w:t>
      </w:r>
      <w:hyperlink r:id="rId25" w:history="1">
        <w:r w:rsidRPr="00F67F12">
          <w:rPr>
            <w:rStyle w:val="Hyperlink"/>
            <w:rFonts w:cs="Arial"/>
            <w:sz w:val="24"/>
            <w:szCs w:val="24"/>
          </w:rPr>
          <w:t>http://webaim.org</w:t>
        </w:r>
      </w:hyperlink>
      <w:r w:rsidRPr="00F67F12">
        <w:rPr>
          <w:rFonts w:cs="Arial"/>
          <w:color w:val="000000"/>
          <w:sz w:val="24"/>
          <w:szCs w:val="24"/>
        </w:rPr>
        <w:t xml:space="preserve">.  This site addresses numerous types of media that a TA&amp;D Center might use.  Specific pages that may prove especially helpful on this site are </w:t>
      </w:r>
      <w:r w:rsidRPr="00F67F12">
        <w:rPr>
          <w:rFonts w:cs="Arial"/>
          <w:i/>
          <w:color w:val="000000"/>
          <w:sz w:val="24"/>
          <w:szCs w:val="24"/>
        </w:rPr>
        <w:t xml:space="preserve">Articles </w:t>
      </w:r>
      <w:r w:rsidRPr="00F67F12">
        <w:rPr>
          <w:rFonts w:cs="Arial"/>
          <w:color w:val="000000"/>
          <w:sz w:val="24"/>
          <w:szCs w:val="24"/>
        </w:rPr>
        <w:t xml:space="preserve">at </w:t>
      </w:r>
      <w:hyperlink r:id="rId26" w:history="1">
        <w:r w:rsidRPr="00F67F12">
          <w:rPr>
            <w:rStyle w:val="Hyperlink"/>
            <w:rFonts w:cs="Arial"/>
            <w:sz w:val="24"/>
            <w:szCs w:val="24"/>
          </w:rPr>
          <w:t>http://webaim.org/articles</w:t>
        </w:r>
      </w:hyperlink>
      <w:r w:rsidRPr="00F67F12">
        <w:rPr>
          <w:rFonts w:cs="Arial"/>
          <w:color w:val="000000"/>
          <w:sz w:val="24"/>
          <w:szCs w:val="24"/>
        </w:rPr>
        <w:t xml:space="preserve">.  Tips for making both documents in Microsoft Word and PowerPoint presentations accessible are available at </w:t>
      </w:r>
      <w:hyperlink r:id="rId27" w:history="1">
        <w:r w:rsidRPr="00F67F12">
          <w:rPr>
            <w:rStyle w:val="Hyperlink"/>
            <w:rFonts w:cs="Arial"/>
            <w:sz w:val="24"/>
            <w:szCs w:val="24"/>
          </w:rPr>
          <w:t>http://webaim.org/techniques/word</w:t>
        </w:r>
      </w:hyperlink>
      <w:r w:rsidRPr="00F67F12">
        <w:rPr>
          <w:rFonts w:cs="Arial"/>
          <w:color w:val="000000"/>
          <w:sz w:val="24"/>
          <w:szCs w:val="24"/>
        </w:rPr>
        <w:t xml:space="preserve"> and </w:t>
      </w:r>
      <w:hyperlink r:id="rId28" w:history="1">
        <w:r w:rsidRPr="00F67F12">
          <w:rPr>
            <w:rStyle w:val="Hyperlink"/>
            <w:rFonts w:cs="Arial"/>
            <w:sz w:val="24"/>
            <w:szCs w:val="24"/>
          </w:rPr>
          <w:t>http://webaim.org/techniques/powerpoint</w:t>
        </w:r>
      </w:hyperlink>
      <w:r w:rsidRPr="00F67F12">
        <w:rPr>
          <w:sz w:val="24"/>
          <w:szCs w:val="24"/>
        </w:rPr>
        <w:t>, respectively.</w:t>
      </w:r>
      <w:r w:rsidRPr="00F67F12">
        <w:rPr>
          <w:rFonts w:cs="Arial"/>
          <w:color w:val="000000"/>
          <w:sz w:val="24"/>
          <w:szCs w:val="24"/>
        </w:rPr>
        <w:t xml:space="preserve"> </w:t>
      </w:r>
    </w:p>
    <w:p w:rsidR="000C08E1" w:rsidRPr="00F67F12" w:rsidRDefault="000C08E1" w:rsidP="000C08E1">
      <w:pPr>
        <w:pStyle w:val="ListParagraph"/>
        <w:spacing w:after="0" w:line="240" w:lineRule="auto"/>
        <w:ind w:left="990" w:hanging="270"/>
        <w:rPr>
          <w:rFonts w:cs="Arial"/>
          <w:color w:val="000000"/>
          <w:sz w:val="24"/>
          <w:szCs w:val="24"/>
        </w:rPr>
      </w:pPr>
    </w:p>
    <w:p w:rsidR="000C08E1" w:rsidRPr="00F67F12" w:rsidRDefault="000C08E1" w:rsidP="000C08E1">
      <w:pPr>
        <w:pStyle w:val="ListParagraph"/>
        <w:numPr>
          <w:ilvl w:val="0"/>
          <w:numId w:val="11"/>
        </w:numPr>
        <w:spacing w:after="0" w:line="240" w:lineRule="auto"/>
        <w:ind w:left="990" w:hanging="270"/>
        <w:rPr>
          <w:color w:val="000000"/>
          <w:sz w:val="24"/>
          <w:szCs w:val="24"/>
        </w:rPr>
      </w:pPr>
      <w:r w:rsidRPr="00F67F12">
        <w:rPr>
          <w:rFonts w:cs="Arial"/>
          <w:color w:val="000000"/>
          <w:sz w:val="24"/>
          <w:szCs w:val="24"/>
        </w:rPr>
        <w:t xml:space="preserve">For further information, please also see the Section 508 guidelines, referenced on the </w:t>
      </w:r>
      <w:proofErr w:type="spellStart"/>
      <w:r w:rsidRPr="00F67F12">
        <w:rPr>
          <w:rFonts w:cs="Arial"/>
          <w:color w:val="000000"/>
          <w:sz w:val="24"/>
          <w:szCs w:val="24"/>
        </w:rPr>
        <w:t>WebAIM</w:t>
      </w:r>
      <w:proofErr w:type="spellEnd"/>
      <w:r w:rsidRPr="00F67F12">
        <w:rPr>
          <w:rFonts w:cs="Arial"/>
          <w:color w:val="000000"/>
          <w:sz w:val="24"/>
          <w:szCs w:val="24"/>
        </w:rPr>
        <w:t xml:space="preserve"> site at </w:t>
      </w:r>
      <w:hyperlink r:id="rId29" w:history="1">
        <w:r w:rsidRPr="00F67F12">
          <w:rPr>
            <w:rStyle w:val="Hyperlink"/>
            <w:rFonts w:cs="Arial"/>
            <w:sz w:val="24"/>
            <w:szCs w:val="24"/>
          </w:rPr>
          <w:t>http://webaim.org/standards/508/checklist</w:t>
        </w:r>
      </w:hyperlink>
      <w:r w:rsidRPr="00F67F12">
        <w:rPr>
          <w:rFonts w:cs="Arial"/>
          <w:sz w:val="24"/>
          <w:szCs w:val="24"/>
        </w:rPr>
        <w:t xml:space="preserve"> </w:t>
      </w:r>
      <w:r w:rsidRPr="00F67F12">
        <w:rPr>
          <w:rFonts w:cs="Arial"/>
          <w:color w:val="000000"/>
          <w:sz w:val="24"/>
          <w:szCs w:val="24"/>
        </w:rPr>
        <w:t>and the guidelines sponsored by the United States Access Board, a Federal agency committed to accessible design</w:t>
      </w:r>
      <w:r>
        <w:rPr>
          <w:rFonts w:cs="Arial"/>
          <w:color w:val="000000"/>
          <w:sz w:val="24"/>
          <w:szCs w:val="24"/>
        </w:rPr>
        <w:t>,</w:t>
      </w:r>
      <w:r w:rsidRPr="00F67F12">
        <w:rPr>
          <w:rFonts w:cs="Arial"/>
          <w:color w:val="000000"/>
          <w:sz w:val="24"/>
          <w:szCs w:val="24"/>
        </w:rPr>
        <w:t xml:space="preserve"> at </w:t>
      </w:r>
      <w:hyperlink r:id="rId30" w:history="1">
        <w:r w:rsidRPr="00F67F12">
          <w:rPr>
            <w:rStyle w:val="Hyperlink"/>
            <w:rFonts w:cs="Arial"/>
            <w:sz w:val="24"/>
            <w:szCs w:val="24"/>
          </w:rPr>
          <w:t>http://www.access-board.gov/508.htm</w:t>
        </w:r>
      </w:hyperlink>
      <w:r w:rsidRPr="00F67F12">
        <w:rPr>
          <w:rFonts w:cs="Arial"/>
          <w:sz w:val="24"/>
          <w:szCs w:val="24"/>
        </w:rPr>
        <w:t xml:space="preserve">. </w:t>
      </w:r>
      <w:r w:rsidRPr="00F67F12">
        <w:rPr>
          <w:sz w:val="24"/>
          <w:szCs w:val="24"/>
        </w:rPr>
        <w:t xml:space="preserve"> </w:t>
      </w:r>
    </w:p>
    <w:p w:rsidR="000C08E1" w:rsidRPr="00F67F12" w:rsidRDefault="000C08E1" w:rsidP="000C08E1">
      <w:pPr>
        <w:pStyle w:val="ListParagraph"/>
        <w:spacing w:after="0" w:line="240" w:lineRule="auto"/>
        <w:rPr>
          <w:b/>
          <w:color w:val="000000"/>
          <w:sz w:val="24"/>
          <w:szCs w:val="24"/>
        </w:rPr>
      </w:pPr>
    </w:p>
    <w:p w:rsidR="000C08E1" w:rsidRPr="00F67F12" w:rsidRDefault="000C08E1" w:rsidP="00EE2667">
      <w:pPr>
        <w:pStyle w:val="ListParagraph"/>
        <w:spacing w:after="0" w:line="240" w:lineRule="auto"/>
        <w:rPr>
          <w:rFonts w:eastAsia="Times New Roman" w:cs="Calibri"/>
          <w:sz w:val="24"/>
          <w:szCs w:val="24"/>
        </w:rPr>
      </w:pPr>
    </w:p>
    <w:p w:rsidR="009627ED" w:rsidRPr="00F67F12" w:rsidRDefault="009627ED" w:rsidP="00EE2667">
      <w:pPr>
        <w:pStyle w:val="ListParagraph"/>
        <w:numPr>
          <w:ilvl w:val="0"/>
          <w:numId w:val="2"/>
        </w:numPr>
        <w:spacing w:after="0" w:line="240" w:lineRule="auto"/>
        <w:rPr>
          <w:b/>
          <w:color w:val="000000"/>
          <w:sz w:val="24"/>
          <w:szCs w:val="24"/>
        </w:rPr>
      </w:pPr>
      <w:r w:rsidRPr="00F67F12">
        <w:rPr>
          <w:b/>
          <w:color w:val="000000"/>
          <w:sz w:val="24"/>
          <w:szCs w:val="24"/>
        </w:rPr>
        <w:t xml:space="preserve">Technical Assistance and Dissemination </w:t>
      </w:r>
      <w:r w:rsidR="00554F0F" w:rsidRPr="00F67F12">
        <w:rPr>
          <w:b/>
          <w:color w:val="000000"/>
          <w:sz w:val="24"/>
          <w:szCs w:val="24"/>
        </w:rPr>
        <w:t xml:space="preserve">Network </w:t>
      </w:r>
    </w:p>
    <w:p w:rsidR="006C4069" w:rsidRPr="00F67F12" w:rsidRDefault="006C4069" w:rsidP="006C4069">
      <w:pPr>
        <w:pStyle w:val="ListParagraph"/>
        <w:spacing w:after="0" w:line="240" w:lineRule="auto"/>
        <w:rPr>
          <w:b/>
          <w:color w:val="000000"/>
          <w:sz w:val="24"/>
          <w:szCs w:val="24"/>
        </w:rPr>
      </w:pPr>
    </w:p>
    <w:p w:rsidR="001E4BE8" w:rsidRPr="00F67F12" w:rsidRDefault="006C4069" w:rsidP="00075638">
      <w:pPr>
        <w:pStyle w:val="ListParagraph"/>
        <w:numPr>
          <w:ilvl w:val="0"/>
          <w:numId w:val="27"/>
        </w:numPr>
        <w:spacing w:after="0" w:line="240" w:lineRule="auto"/>
        <w:ind w:left="990" w:hanging="270"/>
        <w:rPr>
          <w:sz w:val="24"/>
          <w:szCs w:val="24"/>
        </w:rPr>
      </w:pPr>
      <w:r w:rsidRPr="00F67F12">
        <w:rPr>
          <w:rFonts w:cs="Calibri"/>
          <w:b/>
          <w:color w:val="000000"/>
          <w:sz w:val="24"/>
          <w:szCs w:val="24"/>
        </w:rPr>
        <w:t xml:space="preserve">OSEP’s </w:t>
      </w:r>
      <w:r w:rsidR="009627ED" w:rsidRPr="00F67F12">
        <w:rPr>
          <w:rFonts w:eastAsia="Times New Roman" w:cs="Calibri"/>
          <w:b/>
          <w:bCs/>
          <w:sz w:val="24"/>
          <w:szCs w:val="24"/>
        </w:rPr>
        <w:t>Technical Assistance and Dissemination Network (or “TA&amp;D Network”)</w:t>
      </w:r>
      <w:r w:rsidR="009627ED" w:rsidRPr="00F67F12">
        <w:rPr>
          <w:rFonts w:eastAsia="Times New Roman" w:cs="Calibri"/>
          <w:sz w:val="24"/>
          <w:szCs w:val="24"/>
        </w:rPr>
        <w:t xml:space="preserve"> is a network of approximately 45 Centers funded by O</w:t>
      </w:r>
      <w:r w:rsidRPr="00F67F12">
        <w:rPr>
          <w:rFonts w:eastAsia="Times New Roman" w:cs="Calibri"/>
          <w:sz w:val="24"/>
          <w:szCs w:val="24"/>
        </w:rPr>
        <w:t>SEP</w:t>
      </w:r>
      <w:r w:rsidR="009627ED" w:rsidRPr="00F67F12">
        <w:rPr>
          <w:rFonts w:eastAsia="Times New Roman" w:cs="Calibri"/>
          <w:sz w:val="24"/>
          <w:szCs w:val="24"/>
        </w:rPr>
        <w:t>.</w:t>
      </w:r>
      <w:r w:rsidRPr="00F67F12">
        <w:rPr>
          <w:rFonts w:eastAsia="Times New Roman" w:cs="Calibri"/>
          <w:sz w:val="24"/>
          <w:szCs w:val="24"/>
        </w:rPr>
        <w:t xml:space="preserve">  </w:t>
      </w:r>
      <w:r w:rsidR="009627ED" w:rsidRPr="00F67F12">
        <w:rPr>
          <w:rFonts w:eastAsia="Times New Roman" w:cs="Calibri"/>
          <w:sz w:val="24"/>
          <w:szCs w:val="24"/>
        </w:rPr>
        <w:t xml:space="preserve">These projects provide information and technical assistance to </w:t>
      </w:r>
      <w:r w:rsidRPr="00F67F12">
        <w:rPr>
          <w:rFonts w:eastAsia="Times New Roman" w:cs="Calibri"/>
          <w:sz w:val="24"/>
          <w:szCs w:val="24"/>
        </w:rPr>
        <w:t xml:space="preserve">institutions of higher education, </w:t>
      </w:r>
      <w:r w:rsidR="009627ED" w:rsidRPr="00F67F12">
        <w:rPr>
          <w:rFonts w:eastAsia="Times New Roman" w:cs="Calibri"/>
          <w:sz w:val="24"/>
          <w:szCs w:val="24"/>
        </w:rPr>
        <w:t xml:space="preserve">states, schools, </w:t>
      </w:r>
      <w:r w:rsidR="00554F0F" w:rsidRPr="00F67F12">
        <w:rPr>
          <w:rFonts w:eastAsia="Times New Roman" w:cs="Calibri"/>
          <w:sz w:val="24"/>
          <w:szCs w:val="24"/>
        </w:rPr>
        <w:t>programs, personnel, and</w:t>
      </w:r>
      <w:r w:rsidR="009627ED" w:rsidRPr="00F67F12">
        <w:rPr>
          <w:rFonts w:eastAsia="Times New Roman" w:cs="Calibri"/>
          <w:sz w:val="24"/>
          <w:szCs w:val="24"/>
        </w:rPr>
        <w:t xml:space="preserve"> families</w:t>
      </w:r>
      <w:r w:rsidR="00554F0F" w:rsidRPr="00F67F12">
        <w:rPr>
          <w:rFonts w:eastAsia="Times New Roman" w:cs="Calibri"/>
          <w:sz w:val="24"/>
          <w:szCs w:val="24"/>
        </w:rPr>
        <w:t>.</w:t>
      </w:r>
      <w:r w:rsidR="009627ED" w:rsidRPr="00F67F12">
        <w:rPr>
          <w:rFonts w:eastAsia="Times New Roman" w:cs="Calibri"/>
          <w:sz w:val="24"/>
          <w:szCs w:val="24"/>
        </w:rPr>
        <w:t> </w:t>
      </w:r>
      <w:r w:rsidR="001E4BE8" w:rsidRPr="00F67F12" w:rsidDel="001E4BE8">
        <w:rPr>
          <w:sz w:val="24"/>
          <w:szCs w:val="24"/>
        </w:rPr>
        <w:t xml:space="preserve"> </w:t>
      </w:r>
      <w:r w:rsidR="00434EBA" w:rsidRPr="00F67F12">
        <w:rPr>
          <w:sz w:val="24"/>
          <w:szCs w:val="24"/>
        </w:rPr>
        <w:t>The TA&amp;D homepage provides links to useful resources at</w:t>
      </w:r>
      <w:r w:rsidR="00900CB1" w:rsidRPr="00F67F12">
        <w:rPr>
          <w:rStyle w:val="Hyperlink"/>
          <w:color w:val="000000" w:themeColor="text1"/>
          <w:sz w:val="24"/>
          <w:szCs w:val="24"/>
          <w:u w:val="none"/>
        </w:rPr>
        <w:t xml:space="preserve"> </w:t>
      </w:r>
      <w:hyperlink r:id="rId31" w:history="1">
        <w:r w:rsidR="00900CB1" w:rsidRPr="00F67F12">
          <w:rPr>
            <w:rStyle w:val="Hyperlink"/>
            <w:sz w:val="24"/>
            <w:szCs w:val="24"/>
          </w:rPr>
          <w:t>http://www.tadnet.org/</w:t>
        </w:r>
      </w:hyperlink>
      <w:r w:rsidR="00434EBA" w:rsidRPr="00F67F12">
        <w:rPr>
          <w:sz w:val="24"/>
          <w:szCs w:val="24"/>
        </w:rPr>
        <w:t xml:space="preserve">. </w:t>
      </w:r>
    </w:p>
    <w:p w:rsidR="00434EBA" w:rsidRPr="00F67F12" w:rsidRDefault="00434EBA" w:rsidP="00887311">
      <w:pPr>
        <w:pStyle w:val="ListParagraph"/>
        <w:spacing w:after="0" w:line="240" w:lineRule="auto"/>
        <w:ind w:left="990"/>
        <w:rPr>
          <w:rStyle w:val="Hyperlink"/>
          <w:b/>
          <w:color w:val="000000"/>
          <w:sz w:val="24"/>
          <w:szCs w:val="24"/>
          <w:u w:val="none"/>
        </w:rPr>
      </w:pPr>
    </w:p>
    <w:p w:rsidR="00887311" w:rsidRPr="00F67F12" w:rsidRDefault="00D349D4" w:rsidP="00075638">
      <w:pPr>
        <w:pStyle w:val="ListParagraph"/>
        <w:numPr>
          <w:ilvl w:val="0"/>
          <w:numId w:val="18"/>
        </w:numPr>
        <w:spacing w:after="0" w:line="240" w:lineRule="auto"/>
        <w:ind w:left="990" w:hanging="270"/>
        <w:rPr>
          <w:rFonts w:eastAsia="Times New Roman" w:cs="Calibri"/>
          <w:sz w:val="24"/>
          <w:szCs w:val="24"/>
        </w:rPr>
      </w:pPr>
      <w:r w:rsidRPr="00F67F12">
        <w:rPr>
          <w:rFonts w:cs="Calibri"/>
          <w:color w:val="000000"/>
          <w:sz w:val="24"/>
          <w:szCs w:val="24"/>
        </w:rPr>
        <w:t xml:space="preserve">A searchable listing of OSEP TA&amp;D Centers with contact information is available on the TA&amp;D Network homepage, following the </w:t>
      </w:r>
      <w:r w:rsidRPr="00F67F12">
        <w:rPr>
          <w:color w:val="000000"/>
          <w:sz w:val="24"/>
          <w:szCs w:val="24"/>
        </w:rPr>
        <w:t>“</w:t>
      </w:r>
      <w:r w:rsidR="006C4069" w:rsidRPr="00F67F12">
        <w:rPr>
          <w:color w:val="000000"/>
          <w:sz w:val="24"/>
          <w:szCs w:val="24"/>
        </w:rPr>
        <w:t xml:space="preserve">Find </w:t>
      </w:r>
      <w:r w:rsidR="00C511F6" w:rsidRPr="00F67F12">
        <w:rPr>
          <w:color w:val="000000"/>
          <w:sz w:val="24"/>
          <w:szCs w:val="24"/>
        </w:rPr>
        <w:t>a</w:t>
      </w:r>
      <w:r w:rsidR="006C4069" w:rsidRPr="00F67F12">
        <w:rPr>
          <w:color w:val="000000"/>
          <w:sz w:val="24"/>
          <w:szCs w:val="24"/>
        </w:rPr>
        <w:t xml:space="preserve"> Center</w:t>
      </w:r>
      <w:r w:rsidRPr="00F67F12">
        <w:rPr>
          <w:color w:val="000000"/>
          <w:sz w:val="24"/>
          <w:szCs w:val="24"/>
        </w:rPr>
        <w:t>”</w:t>
      </w:r>
      <w:r w:rsidR="006C4069" w:rsidRPr="00F67F12">
        <w:rPr>
          <w:color w:val="000000"/>
          <w:sz w:val="24"/>
          <w:szCs w:val="24"/>
        </w:rPr>
        <w:t xml:space="preserve"> tab</w:t>
      </w:r>
      <w:r w:rsidRPr="00F67F12">
        <w:rPr>
          <w:color w:val="000000"/>
          <w:sz w:val="24"/>
          <w:szCs w:val="24"/>
        </w:rPr>
        <w:t xml:space="preserve">, or directly at </w:t>
      </w:r>
      <w:hyperlink r:id="rId32" w:history="1">
        <w:r w:rsidR="00900CB1" w:rsidRPr="00F67F12">
          <w:rPr>
            <w:rStyle w:val="Hyperlink"/>
            <w:sz w:val="24"/>
            <w:szCs w:val="24"/>
          </w:rPr>
          <w:t>http://www.tadnet.org/pages/526-find-a-center</w:t>
        </w:r>
      </w:hyperlink>
      <w:r w:rsidR="002F1261" w:rsidRPr="00F67F12">
        <w:rPr>
          <w:rFonts w:eastAsia="Times New Roman" w:cs="Calibri"/>
          <w:sz w:val="24"/>
          <w:szCs w:val="24"/>
        </w:rPr>
        <w:t>.</w:t>
      </w:r>
    </w:p>
    <w:p w:rsidR="009627ED" w:rsidRPr="00F67F12" w:rsidRDefault="009627ED" w:rsidP="009627ED">
      <w:pPr>
        <w:pStyle w:val="ListParagraph"/>
        <w:spacing w:after="0" w:line="240" w:lineRule="auto"/>
        <w:rPr>
          <w:b/>
          <w:color w:val="000000"/>
          <w:sz w:val="24"/>
          <w:szCs w:val="24"/>
        </w:rPr>
      </w:pPr>
    </w:p>
    <w:p w:rsidR="00F912B8" w:rsidRDefault="00F912B8" w:rsidP="00F912B8">
      <w:pPr>
        <w:pStyle w:val="ListParagraph"/>
        <w:numPr>
          <w:ilvl w:val="0"/>
          <w:numId w:val="2"/>
        </w:numPr>
        <w:tabs>
          <w:tab w:val="left" w:pos="1054"/>
        </w:tabs>
        <w:spacing w:after="0" w:line="240" w:lineRule="auto"/>
        <w:rPr>
          <w:b/>
          <w:sz w:val="24"/>
          <w:szCs w:val="24"/>
        </w:rPr>
      </w:pPr>
      <w:r w:rsidRPr="00F67F12">
        <w:rPr>
          <w:b/>
          <w:sz w:val="24"/>
          <w:szCs w:val="24"/>
        </w:rPr>
        <w:t>Technical Assistance on Program Evaluation through the Center to Improve Project Performance (CIPP)</w:t>
      </w:r>
    </w:p>
    <w:p w:rsidR="00075638" w:rsidRPr="00F67F12" w:rsidRDefault="00075638" w:rsidP="00075638">
      <w:pPr>
        <w:pStyle w:val="ListParagraph"/>
        <w:tabs>
          <w:tab w:val="left" w:pos="1054"/>
        </w:tabs>
        <w:spacing w:after="0" w:line="240" w:lineRule="auto"/>
        <w:rPr>
          <w:b/>
          <w:sz w:val="24"/>
          <w:szCs w:val="24"/>
        </w:rPr>
      </w:pPr>
    </w:p>
    <w:p w:rsidR="00F912B8" w:rsidRPr="00F67F12" w:rsidRDefault="00F912B8" w:rsidP="00075638">
      <w:pPr>
        <w:pStyle w:val="ListParagraph"/>
        <w:numPr>
          <w:ilvl w:val="0"/>
          <w:numId w:val="18"/>
        </w:numPr>
        <w:tabs>
          <w:tab w:val="left" w:pos="1054"/>
        </w:tabs>
        <w:spacing w:after="0" w:line="240" w:lineRule="auto"/>
        <w:ind w:left="990" w:hanging="270"/>
        <w:rPr>
          <w:sz w:val="24"/>
          <w:szCs w:val="24"/>
        </w:rPr>
      </w:pPr>
      <w:r w:rsidRPr="00F67F12">
        <w:rPr>
          <w:sz w:val="24"/>
          <w:szCs w:val="24"/>
        </w:rPr>
        <w:t xml:space="preserve">CIPP provides technical assistance on evaluation design, methods, data analysis, and reporting. </w:t>
      </w:r>
      <w:r w:rsidR="00F67F12">
        <w:rPr>
          <w:sz w:val="24"/>
          <w:szCs w:val="24"/>
        </w:rPr>
        <w:t xml:space="preserve"> </w:t>
      </w:r>
      <w:r w:rsidRPr="00F67F12">
        <w:rPr>
          <w:sz w:val="24"/>
          <w:szCs w:val="24"/>
        </w:rPr>
        <w:t>T</w:t>
      </w:r>
      <w:r w:rsidR="00F67F12">
        <w:rPr>
          <w:sz w:val="24"/>
          <w:szCs w:val="24"/>
        </w:rPr>
        <w:t>echnical assistance</w:t>
      </w:r>
      <w:r w:rsidRPr="00F67F12">
        <w:rPr>
          <w:sz w:val="24"/>
          <w:szCs w:val="24"/>
        </w:rPr>
        <w:t xml:space="preserve"> is available to most of the projects that are currently funded by one of the discretionary grant programs administered by OSEP under Part D o</w:t>
      </w:r>
      <w:r w:rsidR="00F67F12">
        <w:rPr>
          <w:sz w:val="24"/>
          <w:szCs w:val="24"/>
        </w:rPr>
        <w:t>f</w:t>
      </w:r>
      <w:r w:rsidRPr="00F67F12">
        <w:rPr>
          <w:sz w:val="24"/>
          <w:szCs w:val="24"/>
        </w:rPr>
        <w:t xml:space="preserve"> IDEA.  CIPP </w:t>
      </w:r>
      <w:proofErr w:type="gramStart"/>
      <w:r w:rsidRPr="00F67F12">
        <w:rPr>
          <w:sz w:val="24"/>
          <w:szCs w:val="24"/>
        </w:rPr>
        <w:t>staff provide</w:t>
      </w:r>
      <w:proofErr w:type="gramEnd"/>
      <w:r w:rsidRPr="00F67F12">
        <w:rPr>
          <w:sz w:val="24"/>
          <w:szCs w:val="24"/>
        </w:rPr>
        <w:t xml:space="preserve"> evaluation </w:t>
      </w:r>
      <w:r w:rsidR="00F67F12">
        <w:rPr>
          <w:sz w:val="24"/>
          <w:szCs w:val="24"/>
        </w:rPr>
        <w:t>technical assistance</w:t>
      </w:r>
      <w:r w:rsidRPr="00F67F12">
        <w:rPr>
          <w:sz w:val="24"/>
          <w:szCs w:val="24"/>
        </w:rPr>
        <w:t xml:space="preserve"> by telephone or electronically in response to projects that solicit their input or advice.</w:t>
      </w:r>
    </w:p>
    <w:p w:rsidR="00F912B8" w:rsidRDefault="00F912B8" w:rsidP="00075638">
      <w:pPr>
        <w:pStyle w:val="ListParagraph"/>
        <w:numPr>
          <w:ilvl w:val="0"/>
          <w:numId w:val="18"/>
        </w:numPr>
        <w:tabs>
          <w:tab w:val="left" w:pos="1054"/>
        </w:tabs>
        <w:spacing w:after="0" w:line="240" w:lineRule="auto"/>
        <w:ind w:left="990" w:hanging="270"/>
        <w:rPr>
          <w:sz w:val="24"/>
          <w:szCs w:val="24"/>
        </w:rPr>
      </w:pPr>
      <w:r w:rsidRPr="00F67F12">
        <w:rPr>
          <w:sz w:val="24"/>
          <w:szCs w:val="24"/>
        </w:rPr>
        <w:lastRenderedPageBreak/>
        <w:t>T</w:t>
      </w:r>
      <w:r w:rsidR="00F67F12">
        <w:rPr>
          <w:sz w:val="24"/>
          <w:szCs w:val="24"/>
        </w:rPr>
        <w:t>echnical assistance</w:t>
      </w:r>
      <w:r w:rsidRPr="00F67F12">
        <w:rPr>
          <w:sz w:val="24"/>
          <w:szCs w:val="24"/>
        </w:rPr>
        <w:t xml:space="preserve"> can include advice </w:t>
      </w:r>
      <w:r w:rsidR="00F67F12">
        <w:rPr>
          <w:sz w:val="24"/>
          <w:szCs w:val="24"/>
        </w:rPr>
        <w:t xml:space="preserve">on </w:t>
      </w:r>
      <w:r w:rsidRPr="00F67F12">
        <w:rPr>
          <w:sz w:val="24"/>
          <w:szCs w:val="24"/>
        </w:rPr>
        <w:t>formative and summative evaluation challenges such as sampling, instrumentation, and reporting.</w:t>
      </w:r>
      <w:r w:rsidR="00F67F12">
        <w:rPr>
          <w:sz w:val="24"/>
          <w:szCs w:val="24"/>
        </w:rPr>
        <w:t xml:space="preserve"> </w:t>
      </w:r>
      <w:r w:rsidRPr="00F67F12">
        <w:rPr>
          <w:sz w:val="24"/>
          <w:szCs w:val="24"/>
        </w:rPr>
        <w:t xml:space="preserve"> It may include providing examples of methods and instruments, providing references to relevant literature, answering specific design, measurement or analysis questions, and reviewing evaluation-related project documents.</w:t>
      </w:r>
    </w:p>
    <w:p w:rsidR="000D20C8" w:rsidRPr="00F67F12" w:rsidRDefault="000D20C8" w:rsidP="000D20C8">
      <w:pPr>
        <w:pStyle w:val="ListParagraph"/>
        <w:tabs>
          <w:tab w:val="left" w:pos="1054"/>
        </w:tabs>
        <w:spacing w:after="0" w:line="240" w:lineRule="auto"/>
        <w:ind w:left="990"/>
        <w:rPr>
          <w:sz w:val="24"/>
          <w:szCs w:val="24"/>
        </w:rPr>
      </w:pPr>
    </w:p>
    <w:p w:rsidR="00F912B8" w:rsidRDefault="00F912B8" w:rsidP="00075638">
      <w:pPr>
        <w:pStyle w:val="ListParagraph"/>
        <w:numPr>
          <w:ilvl w:val="0"/>
          <w:numId w:val="18"/>
        </w:numPr>
        <w:tabs>
          <w:tab w:val="left" w:pos="1054"/>
        </w:tabs>
        <w:spacing w:after="0" w:line="240" w:lineRule="auto"/>
        <w:ind w:left="990" w:hanging="270"/>
        <w:rPr>
          <w:sz w:val="24"/>
          <w:szCs w:val="24"/>
        </w:rPr>
      </w:pPr>
      <w:r w:rsidRPr="00F67F12">
        <w:rPr>
          <w:sz w:val="24"/>
          <w:szCs w:val="24"/>
        </w:rPr>
        <w:t>CIPP has set up a to</w:t>
      </w:r>
      <w:r w:rsidR="00F67F12">
        <w:rPr>
          <w:sz w:val="24"/>
          <w:szCs w:val="24"/>
        </w:rPr>
        <w:t>ll free telephone line and an e</w:t>
      </w:r>
      <w:r w:rsidRPr="00F67F12">
        <w:rPr>
          <w:sz w:val="24"/>
          <w:szCs w:val="24"/>
        </w:rPr>
        <w:t xml:space="preserve">mail address for the convenience of OSEP-funded projects:  </w:t>
      </w:r>
      <w:r w:rsidRPr="00F67F12">
        <w:rPr>
          <w:b/>
          <w:sz w:val="24"/>
          <w:szCs w:val="24"/>
        </w:rPr>
        <w:t>CIPP telephone</w:t>
      </w:r>
      <w:r w:rsidRPr="00F67F12">
        <w:rPr>
          <w:sz w:val="24"/>
          <w:szCs w:val="24"/>
        </w:rPr>
        <w:t xml:space="preserve">:   888-843-4101; </w:t>
      </w:r>
      <w:r w:rsidRPr="00F67F12">
        <w:rPr>
          <w:b/>
          <w:sz w:val="24"/>
          <w:szCs w:val="24"/>
        </w:rPr>
        <w:t>CIPP email</w:t>
      </w:r>
      <w:r w:rsidRPr="00F67F12">
        <w:rPr>
          <w:sz w:val="24"/>
          <w:szCs w:val="24"/>
        </w:rPr>
        <w:t xml:space="preserve">:   </w:t>
      </w:r>
      <w:hyperlink r:id="rId33" w:history="1">
        <w:r w:rsidR="00970738" w:rsidRPr="00047434">
          <w:rPr>
            <w:rStyle w:val="Hyperlink"/>
            <w:sz w:val="24"/>
            <w:szCs w:val="24"/>
          </w:rPr>
          <w:t>CIPP@westat.com</w:t>
        </w:r>
      </w:hyperlink>
      <w:r w:rsidRPr="00F67F12">
        <w:rPr>
          <w:sz w:val="24"/>
          <w:szCs w:val="24"/>
        </w:rPr>
        <w:t>.</w:t>
      </w:r>
      <w:r w:rsidR="00970738">
        <w:rPr>
          <w:sz w:val="24"/>
          <w:szCs w:val="24"/>
        </w:rPr>
        <w:t xml:space="preserve"> You may also access TA by registering at </w:t>
      </w:r>
      <w:hyperlink r:id="rId34" w:history="1">
        <w:r w:rsidR="002B52FC" w:rsidRPr="000D38EC">
          <w:rPr>
            <w:rStyle w:val="Hyperlink"/>
            <w:sz w:val="24"/>
            <w:szCs w:val="24"/>
          </w:rPr>
          <w:t>www.cippsite.org</w:t>
        </w:r>
      </w:hyperlink>
      <w:r w:rsidR="00970738">
        <w:rPr>
          <w:sz w:val="24"/>
          <w:szCs w:val="24"/>
        </w:rPr>
        <w:t>.</w:t>
      </w:r>
    </w:p>
    <w:p w:rsidR="00EB1A34" w:rsidRDefault="00EB1A34" w:rsidP="00075638">
      <w:pPr>
        <w:pStyle w:val="ListParagraph"/>
        <w:tabs>
          <w:tab w:val="left" w:pos="1054"/>
        </w:tabs>
        <w:spacing w:after="0" w:line="240" w:lineRule="auto"/>
        <w:ind w:left="990" w:hanging="270"/>
        <w:rPr>
          <w:sz w:val="24"/>
          <w:szCs w:val="24"/>
        </w:rPr>
      </w:pPr>
    </w:p>
    <w:p w:rsidR="009E2380" w:rsidRDefault="009E2380" w:rsidP="000D20C8">
      <w:pPr>
        <w:pStyle w:val="ListParagraph"/>
        <w:tabs>
          <w:tab w:val="left" w:pos="810"/>
        </w:tabs>
        <w:spacing w:after="0" w:line="240" w:lineRule="auto"/>
        <w:rPr>
          <w:rFonts w:asciiTheme="minorHAnsi" w:hAnsiTheme="minorHAnsi" w:cstheme="minorHAnsi"/>
        </w:rPr>
      </w:pPr>
    </w:p>
    <w:sectPr w:rsidR="009E2380" w:rsidSect="00832A51">
      <w:headerReference w:type="default" r:id="rId35"/>
      <w:footerReference w:type="default" r:id="rId36"/>
      <w:pgSz w:w="12240" w:h="15840"/>
      <w:pgMar w:top="1440" w:right="126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5B4" w:rsidRDefault="000D35B4" w:rsidP="00EF37E4">
      <w:pPr>
        <w:spacing w:after="0" w:line="240" w:lineRule="auto"/>
      </w:pPr>
      <w:r>
        <w:separator/>
      </w:r>
    </w:p>
  </w:endnote>
  <w:endnote w:type="continuationSeparator" w:id="0">
    <w:p w:rsidR="000D35B4" w:rsidRDefault="000D35B4" w:rsidP="00EF37E4">
      <w:pPr>
        <w:spacing w:after="0" w:line="240" w:lineRule="auto"/>
      </w:pPr>
      <w:r>
        <w:continuationSeparator/>
      </w:r>
    </w:p>
  </w:endnote>
  <w:endnote w:type="continuationNotice" w:id="1">
    <w:p w:rsidR="000D35B4" w:rsidRDefault="000D35B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sz w:val="20"/>
        <w:szCs w:val="20"/>
      </w:rPr>
      <w:id w:val="644631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C4164" w:rsidRPr="00824534" w:rsidRDefault="003C4164" w:rsidP="00F912B8">
        <w:pPr>
          <w:pStyle w:val="Footer"/>
          <w:rPr>
            <w:i/>
            <w:sz w:val="20"/>
            <w:szCs w:val="20"/>
          </w:rPr>
        </w:pPr>
        <w:r w:rsidRPr="00824534">
          <w:rPr>
            <w:i/>
            <w:sz w:val="20"/>
            <w:szCs w:val="20"/>
          </w:rPr>
          <w:t xml:space="preserve">Updated </w:t>
        </w:r>
        <w:r w:rsidR="00324A16">
          <w:rPr>
            <w:i/>
            <w:sz w:val="20"/>
            <w:szCs w:val="20"/>
          </w:rPr>
          <w:t>4</w:t>
        </w:r>
        <w:r w:rsidRPr="00824534">
          <w:rPr>
            <w:i/>
            <w:sz w:val="20"/>
            <w:szCs w:val="20"/>
          </w:rPr>
          <w:t>/</w:t>
        </w:r>
        <w:r w:rsidR="00324A16">
          <w:rPr>
            <w:i/>
            <w:sz w:val="20"/>
            <w:szCs w:val="20"/>
          </w:rPr>
          <w:t>20</w:t>
        </w:r>
        <w:r w:rsidRPr="00824534">
          <w:rPr>
            <w:i/>
            <w:sz w:val="20"/>
            <w:szCs w:val="20"/>
          </w:rPr>
          <w:t>/</w:t>
        </w:r>
        <w:r w:rsidR="00D049A3" w:rsidRPr="00824534">
          <w:rPr>
            <w:i/>
            <w:sz w:val="20"/>
            <w:szCs w:val="20"/>
          </w:rPr>
          <w:t>201</w:t>
        </w:r>
        <w:r w:rsidR="00324A16">
          <w:rPr>
            <w:i/>
            <w:sz w:val="20"/>
            <w:szCs w:val="20"/>
          </w:rPr>
          <w:t>5</w:t>
        </w:r>
        <w:r w:rsidR="00D049A3" w:rsidRPr="00824534">
          <w:rPr>
            <w:i/>
            <w:sz w:val="20"/>
            <w:szCs w:val="20"/>
          </w:rPr>
          <w:t xml:space="preserve">                                                                                                                                              </w:t>
        </w:r>
        <w:r w:rsidR="00F912B8">
          <w:rPr>
            <w:i/>
            <w:sz w:val="20"/>
            <w:szCs w:val="20"/>
          </w:rPr>
          <w:tab/>
        </w:r>
        <w:r w:rsidR="00D049A3" w:rsidRPr="00824534">
          <w:rPr>
            <w:i/>
            <w:sz w:val="20"/>
            <w:szCs w:val="20"/>
          </w:rPr>
          <w:t xml:space="preserve"> </w:t>
        </w:r>
        <w:r w:rsidR="005D7545" w:rsidRPr="00824534">
          <w:rPr>
            <w:i/>
            <w:sz w:val="20"/>
            <w:szCs w:val="20"/>
          </w:rPr>
          <w:fldChar w:fldCharType="begin"/>
        </w:r>
        <w:r w:rsidRPr="00824534">
          <w:rPr>
            <w:i/>
            <w:sz w:val="20"/>
            <w:szCs w:val="20"/>
          </w:rPr>
          <w:instrText xml:space="preserve"> PAGE   \* MERGEFORMAT </w:instrText>
        </w:r>
        <w:r w:rsidR="005D7545" w:rsidRPr="00824534">
          <w:rPr>
            <w:i/>
            <w:sz w:val="20"/>
            <w:szCs w:val="20"/>
          </w:rPr>
          <w:fldChar w:fldCharType="separate"/>
        </w:r>
        <w:r w:rsidR="00E907DA">
          <w:rPr>
            <w:i/>
            <w:noProof/>
            <w:sz w:val="20"/>
            <w:szCs w:val="20"/>
          </w:rPr>
          <w:t>1</w:t>
        </w:r>
        <w:r w:rsidR="005D7545" w:rsidRPr="00824534">
          <w:rPr>
            <w:i/>
            <w:noProof/>
            <w:sz w:val="20"/>
            <w:szCs w:val="20"/>
          </w:rPr>
          <w:fldChar w:fldCharType="end"/>
        </w:r>
      </w:p>
    </w:sdtContent>
  </w:sdt>
  <w:p w:rsidR="003C4164" w:rsidRDefault="003C41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5B4" w:rsidRDefault="000D35B4" w:rsidP="00EF37E4">
      <w:pPr>
        <w:spacing w:after="0" w:line="240" w:lineRule="auto"/>
      </w:pPr>
      <w:r>
        <w:separator/>
      </w:r>
    </w:p>
  </w:footnote>
  <w:footnote w:type="continuationSeparator" w:id="0">
    <w:p w:rsidR="000D35B4" w:rsidRDefault="000D35B4" w:rsidP="00EF37E4">
      <w:pPr>
        <w:spacing w:after="0" w:line="240" w:lineRule="auto"/>
      </w:pPr>
      <w:r>
        <w:continuationSeparator/>
      </w:r>
    </w:p>
  </w:footnote>
  <w:footnote w:type="continuationNotice" w:id="1">
    <w:p w:rsidR="000D35B4" w:rsidRDefault="000D35B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9D4" w:rsidRDefault="00D349D4" w:rsidP="00566542">
    <w:pPr>
      <w:jc w:val="center"/>
      <w:rPr>
        <w:rFonts w:ascii="Cambria" w:eastAsia="Times New Roman" w:hAnsi="Cambria"/>
        <w:b/>
        <w:smallCaps/>
        <w:sz w:val="36"/>
        <w:szCs w:val="32"/>
      </w:rPr>
    </w:pPr>
  </w:p>
  <w:p w:rsidR="00D349D4" w:rsidRPr="00566542" w:rsidRDefault="002834BA" w:rsidP="00566542">
    <w:pPr>
      <w:pStyle w:val="Header"/>
      <w:rPr>
        <w:rFonts w:ascii="Cambria" w:eastAsia="Times New Roman" w:hAnsi="Cambria"/>
        <w:smallCaps/>
        <w:sz w:val="36"/>
        <w:szCs w:val="32"/>
      </w:rPr>
    </w:pPr>
    <w:r>
      <w:rPr>
        <w:rFonts w:ascii="Cambria" w:eastAsia="Times New Roman" w:hAnsi="Cambria"/>
        <w:noProof/>
        <w:sz w:val="32"/>
        <w:szCs w:val="32"/>
      </w:rPr>
      <w:drawing>
        <wp:inline distT="0" distB="0" distL="0" distR="0">
          <wp:extent cx="1040130" cy="828040"/>
          <wp:effectExtent l="0" t="0" r="0" b="0"/>
          <wp:docPr id="1" name="Picture 1" descr="http://www.nectac.org/~images/oseplogo/osep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nectac.org/~images/oseplogo/oseplogo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130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349D4" w:rsidRPr="00566542">
      <w:rPr>
        <w:rFonts w:ascii="Garamond" w:eastAsia="Times New Roman" w:hAnsi="Garamond"/>
        <w:b/>
        <w:sz w:val="28"/>
        <w:szCs w:val="28"/>
      </w:rPr>
      <w:t xml:space="preserve"> </w:t>
    </w:r>
    <w:r w:rsidR="00D349D4">
      <w:rPr>
        <w:rFonts w:ascii="Garamond" w:eastAsia="Times New Roman" w:hAnsi="Garamond"/>
        <w:b/>
        <w:sz w:val="28"/>
        <w:szCs w:val="28"/>
      </w:rPr>
      <w:tab/>
    </w:r>
    <w:r w:rsidR="00D349D4" w:rsidRPr="00566542">
      <w:rPr>
        <w:rFonts w:ascii="Garamond" w:eastAsia="Times New Roman" w:hAnsi="Garamond"/>
        <w:smallCaps/>
        <w:sz w:val="36"/>
        <w:szCs w:val="28"/>
      </w:rPr>
      <w:t>Key Resources</w:t>
    </w:r>
    <w:r w:rsidR="00D349D4" w:rsidRPr="00566542">
      <w:rPr>
        <w:rFonts w:ascii="Garamond" w:eastAsia="Times New Roman" w:hAnsi="Garamond"/>
        <w:b/>
        <w:sz w:val="28"/>
        <w:szCs w:val="28"/>
      </w:rPr>
      <w:t xml:space="preserve">   </w:t>
    </w:r>
    <w:r w:rsidR="00D349D4" w:rsidRPr="00566542">
      <w:rPr>
        <w:rFonts w:ascii="Garamond" w:eastAsia="Times New Roman" w:hAnsi="Garamond"/>
        <w:b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CE8"/>
    <w:multiLevelType w:val="multilevel"/>
    <w:tmpl w:val="25685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E80C16"/>
    <w:multiLevelType w:val="multilevel"/>
    <w:tmpl w:val="9062A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360996"/>
    <w:multiLevelType w:val="hybridMultilevel"/>
    <w:tmpl w:val="E4AE926C"/>
    <w:lvl w:ilvl="0" w:tplc="686C5550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>
    <w:nsid w:val="0BAB4A10"/>
    <w:multiLevelType w:val="hybridMultilevel"/>
    <w:tmpl w:val="1FC071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8B12B8"/>
    <w:multiLevelType w:val="hybridMultilevel"/>
    <w:tmpl w:val="B1A8E5D2"/>
    <w:lvl w:ilvl="0" w:tplc="423EB2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528D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D0C6A0">
      <w:start w:val="50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ECCE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C46E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5E1A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F87D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9695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AE1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EBA2502"/>
    <w:multiLevelType w:val="hybridMultilevel"/>
    <w:tmpl w:val="CF14E8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68051F3"/>
    <w:multiLevelType w:val="hybridMultilevel"/>
    <w:tmpl w:val="1BAE66FC"/>
    <w:lvl w:ilvl="0" w:tplc="330E1D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FAD3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7044B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0460B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782EB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AC9E9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FACED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C278E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0066A6"/>
    <w:multiLevelType w:val="multilevel"/>
    <w:tmpl w:val="7A348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D5467F"/>
    <w:multiLevelType w:val="hybridMultilevel"/>
    <w:tmpl w:val="43FC6F86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54C131C"/>
    <w:multiLevelType w:val="hybridMultilevel"/>
    <w:tmpl w:val="56B499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68D29F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A1D63B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8710E7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E81E82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90AA49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D05288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482AF4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FB989596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10">
    <w:nsid w:val="2A554744"/>
    <w:multiLevelType w:val="hybridMultilevel"/>
    <w:tmpl w:val="62EEA1A4"/>
    <w:lvl w:ilvl="0" w:tplc="686C5550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1">
    <w:nsid w:val="2BD11B1B"/>
    <w:multiLevelType w:val="hybridMultilevel"/>
    <w:tmpl w:val="D64A534A"/>
    <w:lvl w:ilvl="0" w:tplc="330E1D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58DB8A">
      <w:start w:val="1046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FAD3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7044B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0460B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782EB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AC9E9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FACED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C278E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451C37"/>
    <w:multiLevelType w:val="hybridMultilevel"/>
    <w:tmpl w:val="1E367D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105308"/>
    <w:multiLevelType w:val="hybridMultilevel"/>
    <w:tmpl w:val="5E0ED5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954117D"/>
    <w:multiLevelType w:val="multilevel"/>
    <w:tmpl w:val="56E88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355094"/>
    <w:multiLevelType w:val="hybridMultilevel"/>
    <w:tmpl w:val="33CA16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5447934"/>
    <w:multiLevelType w:val="hybridMultilevel"/>
    <w:tmpl w:val="23FE2A68"/>
    <w:lvl w:ilvl="0" w:tplc="2E4456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5236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E4DC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C67C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E0C5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9E4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B4F0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E2BE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EEFE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6F9741F"/>
    <w:multiLevelType w:val="hybridMultilevel"/>
    <w:tmpl w:val="C3B46C2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8">
    <w:nsid w:val="4CC020AC"/>
    <w:multiLevelType w:val="hybridMultilevel"/>
    <w:tmpl w:val="3864D5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1723EE"/>
    <w:multiLevelType w:val="hybridMultilevel"/>
    <w:tmpl w:val="2F3A1AB8"/>
    <w:lvl w:ilvl="0" w:tplc="78420764">
      <w:start w:val="1"/>
      <w:numFmt w:val="decimal"/>
      <w:lvlText w:val="%1)"/>
      <w:lvlJc w:val="left"/>
      <w:pPr>
        <w:ind w:left="81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>
    <w:nsid w:val="53FA5846"/>
    <w:multiLevelType w:val="hybridMultilevel"/>
    <w:tmpl w:val="DC9CC686"/>
    <w:lvl w:ilvl="0" w:tplc="4F24B06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E77BCD"/>
    <w:multiLevelType w:val="hybridMultilevel"/>
    <w:tmpl w:val="635C27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8527DA6"/>
    <w:multiLevelType w:val="hybridMultilevel"/>
    <w:tmpl w:val="C792B32A"/>
    <w:lvl w:ilvl="0" w:tplc="040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3">
    <w:nsid w:val="58A61F85"/>
    <w:multiLevelType w:val="hybridMultilevel"/>
    <w:tmpl w:val="E06074C4"/>
    <w:lvl w:ilvl="0" w:tplc="330E1D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621DE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D6FAD3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7044B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0460B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782EB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AC9E9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FACED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C278E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1815713"/>
    <w:multiLevelType w:val="hybridMultilevel"/>
    <w:tmpl w:val="86781B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67185DB0"/>
    <w:multiLevelType w:val="hybridMultilevel"/>
    <w:tmpl w:val="F29CFC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976288B"/>
    <w:multiLevelType w:val="hybridMultilevel"/>
    <w:tmpl w:val="432C78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B9C2078"/>
    <w:multiLevelType w:val="hybridMultilevel"/>
    <w:tmpl w:val="A6F0D87E"/>
    <w:lvl w:ilvl="0" w:tplc="E7D6C37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F25CC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5AB5D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A64FA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FA71E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1AA45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84ACC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CCD7D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5C903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75115757"/>
    <w:multiLevelType w:val="multilevel"/>
    <w:tmpl w:val="C81A4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F55421A"/>
    <w:multiLevelType w:val="hybridMultilevel"/>
    <w:tmpl w:val="2A32289E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16"/>
  </w:num>
  <w:num w:numId="4">
    <w:abstractNumId w:val="8"/>
  </w:num>
  <w:num w:numId="5">
    <w:abstractNumId w:val="4"/>
  </w:num>
  <w:num w:numId="6">
    <w:abstractNumId w:val="27"/>
  </w:num>
  <w:num w:numId="7">
    <w:abstractNumId w:val="25"/>
  </w:num>
  <w:num w:numId="8">
    <w:abstractNumId w:val="3"/>
  </w:num>
  <w:num w:numId="9">
    <w:abstractNumId w:val="18"/>
  </w:num>
  <w:num w:numId="10">
    <w:abstractNumId w:val="24"/>
  </w:num>
  <w:num w:numId="11">
    <w:abstractNumId w:val="5"/>
  </w:num>
  <w:num w:numId="12">
    <w:abstractNumId w:val="14"/>
  </w:num>
  <w:num w:numId="13">
    <w:abstractNumId w:val="0"/>
  </w:num>
  <w:num w:numId="14">
    <w:abstractNumId w:val="7"/>
  </w:num>
  <w:num w:numId="15">
    <w:abstractNumId w:val="1"/>
  </w:num>
  <w:num w:numId="16">
    <w:abstractNumId w:val="28"/>
  </w:num>
  <w:num w:numId="17">
    <w:abstractNumId w:val="13"/>
  </w:num>
  <w:num w:numId="18">
    <w:abstractNumId w:val="22"/>
  </w:num>
  <w:num w:numId="19">
    <w:abstractNumId w:val="21"/>
  </w:num>
  <w:num w:numId="20">
    <w:abstractNumId w:val="26"/>
  </w:num>
  <w:num w:numId="21">
    <w:abstractNumId w:val="11"/>
  </w:num>
  <w:num w:numId="22">
    <w:abstractNumId w:val="12"/>
  </w:num>
  <w:num w:numId="23">
    <w:abstractNumId w:val="2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6"/>
  </w:num>
  <w:num w:numId="26">
    <w:abstractNumId w:val="23"/>
  </w:num>
  <w:num w:numId="27">
    <w:abstractNumId w:val="29"/>
  </w:num>
  <w:num w:numId="28">
    <w:abstractNumId w:val="17"/>
  </w:num>
  <w:num w:numId="29">
    <w:abstractNumId w:val="2"/>
  </w:num>
  <w:num w:numId="30">
    <w:abstractNumId w:val="10"/>
  </w:num>
  <w:num w:numId="31">
    <w:abstractNumId w:val="20"/>
  </w:num>
  <w:num w:numId="32">
    <w:abstractNumId w:val="19"/>
  </w:num>
  <w:num w:numId="33">
    <w:abstractNumId w:val="2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EF37E4"/>
    <w:rsid w:val="00021FDB"/>
    <w:rsid w:val="000420AE"/>
    <w:rsid w:val="00062678"/>
    <w:rsid w:val="00075638"/>
    <w:rsid w:val="00086E26"/>
    <w:rsid w:val="00094222"/>
    <w:rsid w:val="000C08E1"/>
    <w:rsid w:val="000D20C8"/>
    <w:rsid w:val="000D35B4"/>
    <w:rsid w:val="001168EE"/>
    <w:rsid w:val="001223C3"/>
    <w:rsid w:val="0014280E"/>
    <w:rsid w:val="00164B4C"/>
    <w:rsid w:val="00174F1D"/>
    <w:rsid w:val="0018057B"/>
    <w:rsid w:val="001D3C41"/>
    <w:rsid w:val="001E4BE8"/>
    <w:rsid w:val="001F634C"/>
    <w:rsid w:val="002028BC"/>
    <w:rsid w:val="00206054"/>
    <w:rsid w:val="00221677"/>
    <w:rsid w:val="00257553"/>
    <w:rsid w:val="0027153C"/>
    <w:rsid w:val="0027207D"/>
    <w:rsid w:val="002775A7"/>
    <w:rsid w:val="002834BA"/>
    <w:rsid w:val="00292F81"/>
    <w:rsid w:val="002B52FC"/>
    <w:rsid w:val="002E57E5"/>
    <w:rsid w:val="002F1261"/>
    <w:rsid w:val="002F369C"/>
    <w:rsid w:val="00324A16"/>
    <w:rsid w:val="003335DD"/>
    <w:rsid w:val="00336629"/>
    <w:rsid w:val="00337656"/>
    <w:rsid w:val="003406B1"/>
    <w:rsid w:val="00353017"/>
    <w:rsid w:val="003712EC"/>
    <w:rsid w:val="00377D8F"/>
    <w:rsid w:val="003B7FFA"/>
    <w:rsid w:val="003C4164"/>
    <w:rsid w:val="003C4BC7"/>
    <w:rsid w:val="003C732F"/>
    <w:rsid w:val="003D68A1"/>
    <w:rsid w:val="003F7819"/>
    <w:rsid w:val="00432BBE"/>
    <w:rsid w:val="00434EBA"/>
    <w:rsid w:val="00453BAB"/>
    <w:rsid w:val="00482392"/>
    <w:rsid w:val="00483C02"/>
    <w:rsid w:val="004C0FC5"/>
    <w:rsid w:val="004C2372"/>
    <w:rsid w:val="004C6000"/>
    <w:rsid w:val="004D3D57"/>
    <w:rsid w:val="00513358"/>
    <w:rsid w:val="00520D5E"/>
    <w:rsid w:val="005417CE"/>
    <w:rsid w:val="0054408C"/>
    <w:rsid w:val="00554F0F"/>
    <w:rsid w:val="0056627B"/>
    <w:rsid w:val="00566542"/>
    <w:rsid w:val="00575768"/>
    <w:rsid w:val="005A421C"/>
    <w:rsid w:val="005D7545"/>
    <w:rsid w:val="00613979"/>
    <w:rsid w:val="00627261"/>
    <w:rsid w:val="00637078"/>
    <w:rsid w:val="006B4107"/>
    <w:rsid w:val="006C4069"/>
    <w:rsid w:val="006D38F2"/>
    <w:rsid w:val="006F4EBE"/>
    <w:rsid w:val="006F6779"/>
    <w:rsid w:val="00714040"/>
    <w:rsid w:val="00743E0B"/>
    <w:rsid w:val="00755C9B"/>
    <w:rsid w:val="007820CC"/>
    <w:rsid w:val="007A26B6"/>
    <w:rsid w:val="007A2FFA"/>
    <w:rsid w:val="007B6011"/>
    <w:rsid w:val="007D1222"/>
    <w:rsid w:val="007E0209"/>
    <w:rsid w:val="008004A2"/>
    <w:rsid w:val="00805EF0"/>
    <w:rsid w:val="00817C15"/>
    <w:rsid w:val="00824534"/>
    <w:rsid w:val="00832A51"/>
    <w:rsid w:val="008360DF"/>
    <w:rsid w:val="00854D5F"/>
    <w:rsid w:val="00855254"/>
    <w:rsid w:val="008702B9"/>
    <w:rsid w:val="00874430"/>
    <w:rsid w:val="00874A1E"/>
    <w:rsid w:val="00887311"/>
    <w:rsid w:val="008B1327"/>
    <w:rsid w:val="008C7D34"/>
    <w:rsid w:val="008D4261"/>
    <w:rsid w:val="008F2BF0"/>
    <w:rsid w:val="00900CB1"/>
    <w:rsid w:val="009032A2"/>
    <w:rsid w:val="00926127"/>
    <w:rsid w:val="009438C5"/>
    <w:rsid w:val="009627ED"/>
    <w:rsid w:val="00967977"/>
    <w:rsid w:val="00970738"/>
    <w:rsid w:val="00992A9D"/>
    <w:rsid w:val="009D1934"/>
    <w:rsid w:val="009D38AB"/>
    <w:rsid w:val="009E2380"/>
    <w:rsid w:val="009F510C"/>
    <w:rsid w:val="00A23483"/>
    <w:rsid w:val="00A357BC"/>
    <w:rsid w:val="00A477B6"/>
    <w:rsid w:val="00A54CBC"/>
    <w:rsid w:val="00A7307D"/>
    <w:rsid w:val="00AB3CCE"/>
    <w:rsid w:val="00AD22B2"/>
    <w:rsid w:val="00B01B58"/>
    <w:rsid w:val="00B1243C"/>
    <w:rsid w:val="00B13065"/>
    <w:rsid w:val="00B40BCB"/>
    <w:rsid w:val="00B478BE"/>
    <w:rsid w:val="00B5637E"/>
    <w:rsid w:val="00C27B8A"/>
    <w:rsid w:val="00C5096F"/>
    <w:rsid w:val="00C511F6"/>
    <w:rsid w:val="00C674EB"/>
    <w:rsid w:val="00C7519F"/>
    <w:rsid w:val="00C87585"/>
    <w:rsid w:val="00CE4B72"/>
    <w:rsid w:val="00CF0CC5"/>
    <w:rsid w:val="00CF2D2E"/>
    <w:rsid w:val="00D04807"/>
    <w:rsid w:val="00D049A3"/>
    <w:rsid w:val="00D349D4"/>
    <w:rsid w:val="00D351B0"/>
    <w:rsid w:val="00D36500"/>
    <w:rsid w:val="00D405F5"/>
    <w:rsid w:val="00D546A4"/>
    <w:rsid w:val="00D86993"/>
    <w:rsid w:val="00DE7C8A"/>
    <w:rsid w:val="00DF05EC"/>
    <w:rsid w:val="00E33813"/>
    <w:rsid w:val="00E341A3"/>
    <w:rsid w:val="00E70138"/>
    <w:rsid w:val="00E907DA"/>
    <w:rsid w:val="00EA36D8"/>
    <w:rsid w:val="00EB0633"/>
    <w:rsid w:val="00EB1A34"/>
    <w:rsid w:val="00EB30A6"/>
    <w:rsid w:val="00EE2667"/>
    <w:rsid w:val="00EF0C95"/>
    <w:rsid w:val="00EF37E4"/>
    <w:rsid w:val="00F23636"/>
    <w:rsid w:val="00F44787"/>
    <w:rsid w:val="00F67F12"/>
    <w:rsid w:val="00F912B8"/>
    <w:rsid w:val="00F94B88"/>
    <w:rsid w:val="00FA68CB"/>
    <w:rsid w:val="00FC35CF"/>
    <w:rsid w:val="00FD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21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9"/>
    <w:qFormat/>
    <w:rsid w:val="00714040"/>
    <w:pPr>
      <w:autoSpaceDE w:val="0"/>
      <w:autoSpaceDN w:val="0"/>
      <w:spacing w:after="0" w:line="240" w:lineRule="auto"/>
      <w:outlineLvl w:val="0"/>
    </w:pPr>
    <w:rPr>
      <w:rFonts w:ascii="Arial" w:eastAsia="Times New Roman" w:hAnsi="Arial" w:cs="Arial"/>
      <w:kern w:val="36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72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EF37E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37E4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EF37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7E4"/>
  </w:style>
  <w:style w:type="paragraph" w:styleId="Footer">
    <w:name w:val="footer"/>
    <w:basedOn w:val="Normal"/>
    <w:link w:val="FooterChar"/>
    <w:uiPriority w:val="99"/>
    <w:unhideWhenUsed/>
    <w:rsid w:val="00EF37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7E4"/>
  </w:style>
  <w:style w:type="paragraph" w:styleId="BalloonText">
    <w:name w:val="Balloon Text"/>
    <w:basedOn w:val="Normal"/>
    <w:link w:val="BalloonTextChar"/>
    <w:uiPriority w:val="99"/>
    <w:semiHidden/>
    <w:unhideWhenUsed/>
    <w:rsid w:val="00EF3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F37E4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FD122E"/>
    <w:rPr>
      <w:b/>
      <w:bCs/>
    </w:rPr>
  </w:style>
  <w:style w:type="paragraph" w:customStyle="1" w:styleId="marg">
    <w:name w:val="marg"/>
    <w:basedOn w:val="Normal"/>
    <w:rsid w:val="005133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5133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566542"/>
    <w:pPr>
      <w:spacing w:after="240" w:line="240" w:lineRule="atLeast"/>
      <w:ind w:left="1440"/>
      <w:jc w:val="both"/>
    </w:pPr>
    <w:rPr>
      <w:rFonts w:ascii="Arial" w:eastAsia="Times New Roman" w:hAnsi="Arial"/>
      <w:spacing w:val="-5"/>
      <w:sz w:val="20"/>
      <w:szCs w:val="20"/>
    </w:rPr>
  </w:style>
  <w:style w:type="character" w:customStyle="1" w:styleId="BodyTextIndentChar">
    <w:name w:val="Body Text Indent Char"/>
    <w:link w:val="BodyTextIndent"/>
    <w:rsid w:val="00566542"/>
    <w:rPr>
      <w:rFonts w:ascii="Arial" w:eastAsia="Times New Roman" w:hAnsi="Arial"/>
      <w:spacing w:val="-5"/>
    </w:rPr>
  </w:style>
  <w:style w:type="paragraph" w:styleId="BodyText">
    <w:name w:val="Body Text"/>
    <w:basedOn w:val="Normal"/>
    <w:link w:val="BodyTextChar"/>
    <w:uiPriority w:val="99"/>
    <w:semiHidden/>
    <w:unhideWhenUsed/>
    <w:rsid w:val="00566542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566542"/>
    <w:rPr>
      <w:sz w:val="22"/>
      <w:szCs w:val="22"/>
    </w:rPr>
  </w:style>
  <w:style w:type="character" w:styleId="FollowedHyperlink">
    <w:name w:val="FollowedHyperlink"/>
    <w:uiPriority w:val="99"/>
    <w:semiHidden/>
    <w:unhideWhenUsed/>
    <w:rsid w:val="006C4069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E4B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4B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4BE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4B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4BE8"/>
    <w:rPr>
      <w:b/>
      <w:bCs/>
    </w:rPr>
  </w:style>
  <w:style w:type="paragraph" w:customStyle="1" w:styleId="R1-ResPara">
    <w:name w:val="R1-Res. Para"/>
    <w:basedOn w:val="Normal"/>
    <w:rsid w:val="00554F0F"/>
    <w:pPr>
      <w:spacing w:after="0" w:line="240" w:lineRule="atLeast"/>
      <w:ind w:left="288"/>
    </w:pPr>
    <w:rPr>
      <w:rFonts w:ascii="Garamond" w:eastAsiaTheme="minorHAnsi" w:hAnsi="Garamond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714040"/>
    <w:rPr>
      <w:rFonts w:ascii="Arial" w:eastAsia="Times New Roman" w:hAnsi="Arial" w:cs="Arial"/>
      <w:kern w:val="36"/>
      <w:sz w:val="24"/>
      <w:szCs w:val="24"/>
    </w:rPr>
  </w:style>
  <w:style w:type="paragraph" w:styleId="Revision">
    <w:name w:val="Revision"/>
    <w:hidden/>
    <w:uiPriority w:val="99"/>
    <w:semiHidden/>
    <w:rsid w:val="008360DF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72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21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9"/>
    <w:qFormat/>
    <w:rsid w:val="00714040"/>
    <w:pPr>
      <w:autoSpaceDE w:val="0"/>
      <w:autoSpaceDN w:val="0"/>
      <w:spacing w:after="0" w:line="240" w:lineRule="auto"/>
      <w:outlineLvl w:val="0"/>
    </w:pPr>
    <w:rPr>
      <w:rFonts w:ascii="Arial" w:eastAsia="Times New Roman" w:hAnsi="Arial" w:cs="Arial"/>
      <w:kern w:val="36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72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EF37E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37E4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EF37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7E4"/>
  </w:style>
  <w:style w:type="paragraph" w:styleId="Footer">
    <w:name w:val="footer"/>
    <w:basedOn w:val="Normal"/>
    <w:link w:val="FooterChar"/>
    <w:uiPriority w:val="99"/>
    <w:unhideWhenUsed/>
    <w:rsid w:val="00EF37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7E4"/>
  </w:style>
  <w:style w:type="paragraph" w:styleId="BalloonText">
    <w:name w:val="Balloon Text"/>
    <w:basedOn w:val="Normal"/>
    <w:link w:val="BalloonTextChar"/>
    <w:uiPriority w:val="99"/>
    <w:semiHidden/>
    <w:unhideWhenUsed/>
    <w:rsid w:val="00EF3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F37E4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FD122E"/>
    <w:rPr>
      <w:b/>
      <w:bCs/>
    </w:rPr>
  </w:style>
  <w:style w:type="paragraph" w:customStyle="1" w:styleId="marg">
    <w:name w:val="marg"/>
    <w:basedOn w:val="Normal"/>
    <w:rsid w:val="005133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5133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566542"/>
    <w:pPr>
      <w:spacing w:after="240" w:line="240" w:lineRule="atLeast"/>
      <w:ind w:left="1440"/>
      <w:jc w:val="both"/>
    </w:pPr>
    <w:rPr>
      <w:rFonts w:ascii="Arial" w:eastAsia="Times New Roman" w:hAnsi="Arial"/>
      <w:spacing w:val="-5"/>
      <w:sz w:val="20"/>
      <w:szCs w:val="20"/>
    </w:rPr>
  </w:style>
  <w:style w:type="character" w:customStyle="1" w:styleId="BodyTextIndentChar">
    <w:name w:val="Body Text Indent Char"/>
    <w:link w:val="BodyTextIndent"/>
    <w:rsid w:val="00566542"/>
    <w:rPr>
      <w:rFonts w:ascii="Arial" w:eastAsia="Times New Roman" w:hAnsi="Arial"/>
      <w:spacing w:val="-5"/>
    </w:rPr>
  </w:style>
  <w:style w:type="paragraph" w:styleId="BodyText">
    <w:name w:val="Body Text"/>
    <w:basedOn w:val="Normal"/>
    <w:link w:val="BodyTextChar"/>
    <w:uiPriority w:val="99"/>
    <w:semiHidden/>
    <w:unhideWhenUsed/>
    <w:rsid w:val="00566542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566542"/>
    <w:rPr>
      <w:sz w:val="22"/>
      <w:szCs w:val="22"/>
    </w:rPr>
  </w:style>
  <w:style w:type="character" w:styleId="FollowedHyperlink">
    <w:name w:val="FollowedHyperlink"/>
    <w:uiPriority w:val="99"/>
    <w:semiHidden/>
    <w:unhideWhenUsed/>
    <w:rsid w:val="006C4069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E4B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4B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4BE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4B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4BE8"/>
    <w:rPr>
      <w:b/>
      <w:bCs/>
    </w:rPr>
  </w:style>
  <w:style w:type="paragraph" w:customStyle="1" w:styleId="R1-ResPara">
    <w:name w:val="R1-Res. Para"/>
    <w:basedOn w:val="Normal"/>
    <w:rsid w:val="00554F0F"/>
    <w:pPr>
      <w:spacing w:after="0" w:line="240" w:lineRule="atLeast"/>
      <w:ind w:left="288"/>
    </w:pPr>
    <w:rPr>
      <w:rFonts w:ascii="Garamond" w:eastAsiaTheme="minorHAnsi" w:hAnsi="Garamond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714040"/>
    <w:rPr>
      <w:rFonts w:ascii="Arial" w:eastAsia="Times New Roman" w:hAnsi="Arial" w:cs="Arial"/>
      <w:kern w:val="36"/>
      <w:sz w:val="24"/>
      <w:szCs w:val="24"/>
    </w:rPr>
  </w:style>
  <w:style w:type="paragraph" w:styleId="Revision">
    <w:name w:val="Revision"/>
    <w:hidden/>
    <w:uiPriority w:val="99"/>
    <w:semiHidden/>
    <w:rsid w:val="008360DF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72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0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99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1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3407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002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156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717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251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63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2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86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1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8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460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9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95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400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5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3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09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34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5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302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553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51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82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73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36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73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9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83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59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6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03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25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320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004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613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069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2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2.ed.gov/policy/fund/reg/edgarReg/edgar.html" TargetMode="External"/><Relationship Id="rId18" Type="http://schemas.openxmlformats.org/officeDocument/2006/relationships/hyperlink" Target="http://tadnet.public.tadnet.org/pages/862" TargetMode="External"/><Relationship Id="rId26" Type="http://schemas.openxmlformats.org/officeDocument/2006/relationships/hyperlink" Target="http://webaim.org/articles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www.g5.gov/ext/Home_page_blurb_and_EDCAPS_blast.pdf" TargetMode="External"/><Relationship Id="rId34" Type="http://schemas.openxmlformats.org/officeDocument/2006/relationships/hyperlink" Target="http://www.cippsite.org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2.ed.gov/policy/fund/guid/uniform-guidance/index.html" TargetMode="External"/><Relationship Id="rId17" Type="http://schemas.openxmlformats.org/officeDocument/2006/relationships/hyperlink" Target="http://www2.ed.gov/fund/grant/apply/osep/funding.html" TargetMode="External"/><Relationship Id="rId25" Type="http://schemas.openxmlformats.org/officeDocument/2006/relationships/hyperlink" Target="http://webaim.org/" TargetMode="External"/><Relationship Id="rId33" Type="http://schemas.openxmlformats.org/officeDocument/2006/relationships/hyperlink" Target="mailto:CIPP@westat.com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2.ed.gov/fund/grant/apply/appforms/appforms.html" TargetMode="External"/><Relationship Id="rId20" Type="http://schemas.openxmlformats.org/officeDocument/2006/relationships/hyperlink" Target="http://vpp.ed.gov/training/" TargetMode="External"/><Relationship Id="rId29" Type="http://schemas.openxmlformats.org/officeDocument/2006/relationships/hyperlink" Target="http://webaim.org/standards/508/checklist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gpo.gov/fdsys/pkg/FR-2014-12-19/pdf/2014-28697.pdf" TargetMode="External"/><Relationship Id="rId24" Type="http://schemas.openxmlformats.org/officeDocument/2006/relationships/hyperlink" Target="http://publicddb.tadnet.org/" TargetMode="External"/><Relationship Id="rId32" Type="http://schemas.openxmlformats.org/officeDocument/2006/relationships/hyperlink" Target="http://www.tadnet.org/pages/526-find-a-center" TargetMode="External"/><Relationship Id="rId37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openxmlformats.org/officeDocument/2006/relationships/hyperlink" Target="http://listserv.access.gpo.gov/" TargetMode="External"/><Relationship Id="rId23" Type="http://schemas.openxmlformats.org/officeDocument/2006/relationships/hyperlink" Target="mailto:edcaps.user@ed.gov" TargetMode="External"/><Relationship Id="rId28" Type="http://schemas.openxmlformats.org/officeDocument/2006/relationships/hyperlink" Target="http://webaim.org/techniques/powerpoint" TargetMode="External"/><Relationship Id="rId36" Type="http://schemas.openxmlformats.org/officeDocument/2006/relationships/footer" Target="footer1.xml"/><Relationship Id="rId10" Type="http://schemas.openxmlformats.org/officeDocument/2006/relationships/hyperlink" Target="http://www.ecfr.gov/cgi-bin/text-idx?SID=6214841a79953f26c5c230d72d6b70a1&amp;tpl=/ecfrbrowse/Title02/2cfr200_main_02.tpl" TargetMode="External"/><Relationship Id="rId19" Type="http://schemas.openxmlformats.org/officeDocument/2006/relationships/hyperlink" Target="http://www.g5.gov/" TargetMode="External"/><Relationship Id="rId31" Type="http://schemas.openxmlformats.org/officeDocument/2006/relationships/hyperlink" Target="http://www.tadnet.org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www.tadnet.org/pages/589" TargetMode="External"/><Relationship Id="rId22" Type="http://schemas.openxmlformats.org/officeDocument/2006/relationships/hyperlink" Target="http://www.g5.gov/" TargetMode="External"/><Relationship Id="rId27" Type="http://schemas.openxmlformats.org/officeDocument/2006/relationships/hyperlink" Target="http://webaim.org/techniques/word" TargetMode="External"/><Relationship Id="rId30" Type="http://schemas.openxmlformats.org/officeDocument/2006/relationships/hyperlink" Target="http://www.access-board.gov/508.htm" TargetMode="External"/><Relationship Id="rId35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CDA16-76D4-4AA9-855D-4F5D54F58A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6D5487-0FC0-4458-99AF-74FCE5570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1510</Words>
  <Characters>8608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10098</CharactersWithSpaces>
  <SharedDoc>false</SharedDoc>
  <HLinks>
    <vt:vector size="120" baseType="variant">
      <vt:variant>
        <vt:i4>3735557</vt:i4>
      </vt:variant>
      <vt:variant>
        <vt:i4>57</vt:i4>
      </vt:variant>
      <vt:variant>
        <vt:i4>0</vt:i4>
      </vt:variant>
      <vt:variant>
        <vt:i4>5</vt:i4>
      </vt:variant>
      <vt:variant>
        <vt:lpwstr>http://www.tadnet.org/matrix_centers?id=10</vt:lpwstr>
      </vt:variant>
      <vt:variant>
        <vt:lpwstr/>
      </vt:variant>
      <vt:variant>
        <vt:i4>3866678</vt:i4>
      </vt:variant>
      <vt:variant>
        <vt:i4>54</vt:i4>
      </vt:variant>
      <vt:variant>
        <vt:i4>0</vt:i4>
      </vt:variant>
      <vt:variant>
        <vt:i4>5</vt:i4>
      </vt:variant>
      <vt:variant>
        <vt:lpwstr>http://www.tadnet.org/placemat</vt:lpwstr>
      </vt:variant>
      <vt:variant>
        <vt:lpwstr/>
      </vt:variant>
      <vt:variant>
        <vt:i4>4718683</vt:i4>
      </vt:variant>
      <vt:variant>
        <vt:i4>51</vt:i4>
      </vt:variant>
      <vt:variant>
        <vt:i4>0</vt:i4>
      </vt:variant>
      <vt:variant>
        <vt:i4>5</vt:i4>
      </vt:variant>
      <vt:variant>
        <vt:lpwstr>http://www.tadnet.org/findacenter</vt:lpwstr>
      </vt:variant>
      <vt:variant>
        <vt:lpwstr/>
      </vt:variant>
      <vt:variant>
        <vt:i4>7798890</vt:i4>
      </vt:variant>
      <vt:variant>
        <vt:i4>48</vt:i4>
      </vt:variant>
      <vt:variant>
        <vt:i4>0</vt:i4>
      </vt:variant>
      <vt:variant>
        <vt:i4>5</vt:i4>
      </vt:variant>
      <vt:variant>
        <vt:lpwstr>http://www.tadnet.org/home?format=html</vt:lpwstr>
      </vt:variant>
      <vt:variant>
        <vt:lpwstr/>
      </vt:variant>
      <vt:variant>
        <vt:i4>7209014</vt:i4>
      </vt:variant>
      <vt:variant>
        <vt:i4>45</vt:i4>
      </vt:variant>
      <vt:variant>
        <vt:i4>0</vt:i4>
      </vt:variant>
      <vt:variant>
        <vt:i4>5</vt:i4>
      </vt:variant>
      <vt:variant>
        <vt:lpwstr>http://www.access-board.gov/508.htm</vt:lpwstr>
      </vt:variant>
      <vt:variant>
        <vt:lpwstr/>
      </vt:variant>
      <vt:variant>
        <vt:i4>2031638</vt:i4>
      </vt:variant>
      <vt:variant>
        <vt:i4>42</vt:i4>
      </vt:variant>
      <vt:variant>
        <vt:i4>0</vt:i4>
      </vt:variant>
      <vt:variant>
        <vt:i4>5</vt:i4>
      </vt:variant>
      <vt:variant>
        <vt:lpwstr>http://webaim.org/standards/508/checklist</vt:lpwstr>
      </vt:variant>
      <vt:variant>
        <vt:lpwstr/>
      </vt:variant>
      <vt:variant>
        <vt:i4>3276857</vt:i4>
      </vt:variant>
      <vt:variant>
        <vt:i4>39</vt:i4>
      </vt:variant>
      <vt:variant>
        <vt:i4>0</vt:i4>
      </vt:variant>
      <vt:variant>
        <vt:i4>5</vt:i4>
      </vt:variant>
      <vt:variant>
        <vt:lpwstr>http://webaim.org/techniques/powerpoint</vt:lpwstr>
      </vt:variant>
      <vt:variant>
        <vt:lpwstr/>
      </vt:variant>
      <vt:variant>
        <vt:i4>4390981</vt:i4>
      </vt:variant>
      <vt:variant>
        <vt:i4>36</vt:i4>
      </vt:variant>
      <vt:variant>
        <vt:i4>0</vt:i4>
      </vt:variant>
      <vt:variant>
        <vt:i4>5</vt:i4>
      </vt:variant>
      <vt:variant>
        <vt:lpwstr>http://webaim.org/techniques/word</vt:lpwstr>
      </vt:variant>
      <vt:variant>
        <vt:lpwstr/>
      </vt:variant>
      <vt:variant>
        <vt:i4>2097275</vt:i4>
      </vt:variant>
      <vt:variant>
        <vt:i4>33</vt:i4>
      </vt:variant>
      <vt:variant>
        <vt:i4>0</vt:i4>
      </vt:variant>
      <vt:variant>
        <vt:i4>5</vt:i4>
      </vt:variant>
      <vt:variant>
        <vt:lpwstr>http://webaim.org/articles</vt:lpwstr>
      </vt:variant>
      <vt:variant>
        <vt:lpwstr/>
      </vt:variant>
      <vt:variant>
        <vt:i4>2359400</vt:i4>
      </vt:variant>
      <vt:variant>
        <vt:i4>30</vt:i4>
      </vt:variant>
      <vt:variant>
        <vt:i4>0</vt:i4>
      </vt:variant>
      <vt:variant>
        <vt:i4>5</vt:i4>
      </vt:variant>
      <vt:variant>
        <vt:lpwstr>http://webaim.org/</vt:lpwstr>
      </vt:variant>
      <vt:variant>
        <vt:lpwstr/>
      </vt:variant>
      <vt:variant>
        <vt:i4>2031727</vt:i4>
      </vt:variant>
      <vt:variant>
        <vt:i4>27</vt:i4>
      </vt:variant>
      <vt:variant>
        <vt:i4>0</vt:i4>
      </vt:variant>
      <vt:variant>
        <vt:i4>5</vt:i4>
      </vt:variant>
      <vt:variant>
        <vt:lpwstr>mailto:edcaps.user@ed.gov</vt:lpwstr>
      </vt:variant>
      <vt:variant>
        <vt:lpwstr/>
      </vt:variant>
      <vt:variant>
        <vt:i4>2228340</vt:i4>
      </vt:variant>
      <vt:variant>
        <vt:i4>24</vt:i4>
      </vt:variant>
      <vt:variant>
        <vt:i4>0</vt:i4>
      </vt:variant>
      <vt:variant>
        <vt:i4>5</vt:i4>
      </vt:variant>
      <vt:variant>
        <vt:lpwstr>http://www.g5.gov/</vt:lpwstr>
      </vt:variant>
      <vt:variant>
        <vt:lpwstr/>
      </vt:variant>
      <vt:variant>
        <vt:i4>6619234</vt:i4>
      </vt:variant>
      <vt:variant>
        <vt:i4>21</vt:i4>
      </vt:variant>
      <vt:variant>
        <vt:i4>0</vt:i4>
      </vt:variant>
      <vt:variant>
        <vt:i4>5</vt:i4>
      </vt:variant>
      <vt:variant>
        <vt:lpwstr>http://www2.ed.gov/fund/grant/apply/appforms/appforms.html</vt:lpwstr>
      </vt:variant>
      <vt:variant>
        <vt:lpwstr/>
      </vt:variant>
      <vt:variant>
        <vt:i4>458838</vt:i4>
      </vt:variant>
      <vt:variant>
        <vt:i4>18</vt:i4>
      </vt:variant>
      <vt:variant>
        <vt:i4>0</vt:i4>
      </vt:variant>
      <vt:variant>
        <vt:i4>5</vt:i4>
      </vt:variant>
      <vt:variant>
        <vt:lpwstr>http://www.whitehouse.gov/omb/circulars_a021_2004/</vt:lpwstr>
      </vt:variant>
      <vt:variant>
        <vt:lpwstr/>
      </vt:variant>
      <vt:variant>
        <vt:i4>2949168</vt:i4>
      </vt:variant>
      <vt:variant>
        <vt:i4>15</vt:i4>
      </vt:variant>
      <vt:variant>
        <vt:i4>0</vt:i4>
      </vt:variant>
      <vt:variant>
        <vt:i4>5</vt:i4>
      </vt:variant>
      <vt:variant>
        <vt:lpwstr>http://www2.ed.gov/policy/fund/reg/edgarReg/edgar.html</vt:lpwstr>
      </vt:variant>
      <vt:variant>
        <vt:lpwstr/>
      </vt:variant>
      <vt:variant>
        <vt:i4>6619187</vt:i4>
      </vt:variant>
      <vt:variant>
        <vt:i4>12</vt:i4>
      </vt:variant>
      <vt:variant>
        <vt:i4>0</vt:i4>
      </vt:variant>
      <vt:variant>
        <vt:i4>5</vt:i4>
      </vt:variant>
      <vt:variant>
        <vt:lpwstr>https://email.ed.gov/OWA/redir.aspx?C=9bba06f4c07c44afafc339ab399c45ec&amp;URL=http%3a%2f%2flistserv.access.gpo.gov</vt:lpwstr>
      </vt:variant>
      <vt:variant>
        <vt:lpwstr/>
      </vt:variant>
      <vt:variant>
        <vt:i4>917510</vt:i4>
      </vt:variant>
      <vt:variant>
        <vt:i4>9</vt:i4>
      </vt:variant>
      <vt:variant>
        <vt:i4>0</vt:i4>
      </vt:variant>
      <vt:variant>
        <vt:i4>5</vt:i4>
      </vt:variant>
      <vt:variant>
        <vt:lpwstr>http://www.nectac.org/ecprojects/logo.htm</vt:lpwstr>
      </vt:variant>
      <vt:variant>
        <vt:lpwstr/>
      </vt:variant>
      <vt:variant>
        <vt:i4>3801133</vt:i4>
      </vt:variant>
      <vt:variant>
        <vt:i4>6</vt:i4>
      </vt:variant>
      <vt:variant>
        <vt:i4>0</vt:i4>
      </vt:variant>
      <vt:variant>
        <vt:i4>5</vt:i4>
      </vt:variant>
      <vt:variant>
        <vt:lpwstr>http://www.tadnet.org/model_and_performance</vt:lpwstr>
      </vt:variant>
      <vt:variant>
        <vt:lpwstr/>
      </vt:variant>
      <vt:variant>
        <vt:i4>3801133</vt:i4>
      </vt:variant>
      <vt:variant>
        <vt:i4>3</vt:i4>
      </vt:variant>
      <vt:variant>
        <vt:i4>0</vt:i4>
      </vt:variant>
      <vt:variant>
        <vt:i4>5</vt:i4>
      </vt:variant>
      <vt:variant>
        <vt:lpwstr>http://www.tadnet.org/model_and_performance</vt:lpwstr>
      </vt:variant>
      <vt:variant>
        <vt:lpwstr/>
      </vt:variant>
      <vt:variant>
        <vt:i4>3801133</vt:i4>
      </vt:variant>
      <vt:variant>
        <vt:i4>0</vt:i4>
      </vt:variant>
      <vt:variant>
        <vt:i4>0</vt:i4>
      </vt:variant>
      <vt:variant>
        <vt:i4>5</vt:i4>
      </vt:variant>
      <vt:variant>
        <vt:lpwstr>http://www.tadnet.org/model_and_performance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Darling, Darcalyn</cp:lastModifiedBy>
  <cp:revision>3</cp:revision>
  <cp:lastPrinted>2014-07-21T01:48:00Z</cp:lastPrinted>
  <dcterms:created xsi:type="dcterms:W3CDTF">2015-04-20T20:59:00Z</dcterms:created>
  <dcterms:modified xsi:type="dcterms:W3CDTF">2015-04-20T21:00:00Z</dcterms:modified>
</cp:coreProperties>
</file>