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1155cc"/>
          <w:sz w:val="19"/>
          <w:szCs w:val="19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Four Peaks Income Fund V Term Sheet: </w:t>
      </w:r>
      <w:r w:rsidDel="00000000" w:rsidR="00000000" w:rsidRPr="00000000">
        <w:fldChar w:fldCharType="begin"/>
        <w:instrText xml:space="preserve"> HYPERLINK "https://fourpeaks.box.com/v/Income-Fund-V-TermSheet" </w:instrText>
        <w:fldChar w:fldCharType="separate"/>
      </w:r>
      <w:r w:rsidDel="00000000" w:rsidR="00000000" w:rsidRPr="00000000">
        <w:rPr>
          <w:color w:val="1155cc"/>
          <w:sz w:val="19"/>
          <w:szCs w:val="19"/>
          <w:highlight w:val="white"/>
          <w:u w:val="single"/>
          <w:rtl w:val="0"/>
        </w:rPr>
        <w:t xml:space="preserve">https://fourpeaks.box.com/v/Income-Fund-V-TermSheet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Venture Plan: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https://fourpeaks.box.com/v/Venture-Plan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urpeaks.box.com/v/Venture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